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1EAB" w14:textId="394F1F65" w:rsidR="002054F1" w:rsidRDefault="00821736" w:rsidP="000567F3">
      <w:pPr>
        <w:pStyle w:val="Antrats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 w14:anchorId="30587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40.75pt">
            <v:imagedata r:id="rId8" o:title="ESFIVP-I-1"/>
          </v:shape>
        </w:pict>
      </w:r>
    </w:p>
    <w:p w14:paraId="099962F4" w14:textId="77777777" w:rsidR="002054F1" w:rsidRDefault="002054F1" w:rsidP="000567F3">
      <w:pPr>
        <w:pStyle w:val="Antrats"/>
        <w:ind w:firstLine="720"/>
        <w:jc w:val="both"/>
        <w:rPr>
          <w:sz w:val="24"/>
          <w:szCs w:val="24"/>
        </w:rPr>
      </w:pPr>
    </w:p>
    <w:p w14:paraId="753B63C7" w14:textId="221E907A" w:rsidR="002054F1" w:rsidRPr="002054F1" w:rsidRDefault="002054F1" w:rsidP="000567F3">
      <w:pPr>
        <w:pStyle w:val="Antrats"/>
        <w:ind w:firstLine="720"/>
        <w:jc w:val="both"/>
        <w:rPr>
          <w:b/>
          <w:sz w:val="24"/>
          <w:szCs w:val="24"/>
        </w:rPr>
      </w:pPr>
      <w:r w:rsidRPr="002054F1">
        <w:rPr>
          <w:b/>
          <w:sz w:val="24"/>
          <w:szCs w:val="24"/>
        </w:rPr>
        <w:t>Bus modernizuotas Biržų miesto gatvių apšvietimas</w:t>
      </w:r>
    </w:p>
    <w:p w14:paraId="037B0940" w14:textId="77777777" w:rsidR="002054F1" w:rsidRDefault="002054F1" w:rsidP="000567F3">
      <w:pPr>
        <w:pStyle w:val="Antrats"/>
        <w:ind w:firstLine="720"/>
        <w:jc w:val="both"/>
        <w:rPr>
          <w:sz w:val="24"/>
          <w:szCs w:val="24"/>
        </w:rPr>
      </w:pPr>
    </w:p>
    <w:p w14:paraId="281E12E3" w14:textId="0B145B0F" w:rsidR="00FB2112" w:rsidRDefault="006061F9" w:rsidP="000567F3">
      <w:pPr>
        <w:pStyle w:val="Antrats"/>
        <w:ind w:firstLine="720"/>
        <w:jc w:val="both"/>
        <w:rPr>
          <w:sz w:val="24"/>
          <w:szCs w:val="24"/>
        </w:rPr>
      </w:pPr>
      <w:r w:rsidRPr="00222CE8">
        <w:rPr>
          <w:sz w:val="24"/>
          <w:szCs w:val="24"/>
        </w:rPr>
        <w:t>Biržų rajono savivaldybės administracija</w:t>
      </w:r>
      <w:r w:rsidR="000567F3">
        <w:rPr>
          <w:sz w:val="24"/>
          <w:szCs w:val="24"/>
        </w:rPr>
        <w:t xml:space="preserve"> ir viešoji įstaiga Lietuvos verslo paramos agentūra 2020 m. spalio 9 d. pasirašė sutartį dėl </w:t>
      </w:r>
      <w:r w:rsidR="00BD17D3" w:rsidRPr="00222CE8">
        <w:rPr>
          <w:sz w:val="24"/>
          <w:szCs w:val="24"/>
        </w:rPr>
        <w:t>projekto</w:t>
      </w:r>
      <w:r w:rsidR="007048D5" w:rsidRPr="00222CE8">
        <w:rPr>
          <w:sz w:val="24"/>
          <w:szCs w:val="24"/>
        </w:rPr>
        <w:t xml:space="preserve"> </w:t>
      </w:r>
      <w:bookmarkStart w:id="0" w:name="_GoBack"/>
      <w:r w:rsidR="00A13598" w:rsidRPr="00222CE8">
        <w:rPr>
          <w:sz w:val="24"/>
          <w:szCs w:val="24"/>
        </w:rPr>
        <w:t>„</w:t>
      </w:r>
      <w:r w:rsidR="00F5111F">
        <w:rPr>
          <w:sz w:val="24"/>
          <w:szCs w:val="24"/>
        </w:rPr>
        <w:t>Biržų miesto gatvių apšvietimo modernizavimas</w:t>
      </w:r>
      <w:r w:rsidR="00A13598" w:rsidRPr="00222CE8">
        <w:rPr>
          <w:sz w:val="24"/>
          <w:szCs w:val="24"/>
        </w:rPr>
        <w:t xml:space="preserve">" </w:t>
      </w:r>
      <w:bookmarkEnd w:id="0"/>
      <w:r w:rsidR="007048D5" w:rsidRPr="00222CE8">
        <w:rPr>
          <w:sz w:val="24"/>
          <w:szCs w:val="24"/>
        </w:rPr>
        <w:t xml:space="preserve">(toliau – Projektas) </w:t>
      </w:r>
      <w:r w:rsidR="00BD17D3" w:rsidRPr="00222CE8">
        <w:rPr>
          <w:sz w:val="24"/>
          <w:szCs w:val="24"/>
        </w:rPr>
        <w:t>įgyvendinim</w:t>
      </w:r>
      <w:r w:rsidR="000567F3">
        <w:rPr>
          <w:sz w:val="24"/>
          <w:szCs w:val="24"/>
        </w:rPr>
        <w:t>o</w:t>
      </w:r>
      <w:r w:rsidR="00BD17D3" w:rsidRPr="00222CE8">
        <w:rPr>
          <w:sz w:val="24"/>
          <w:szCs w:val="24"/>
        </w:rPr>
        <w:t>.</w:t>
      </w:r>
    </w:p>
    <w:p w14:paraId="69F816B5" w14:textId="77777777" w:rsidR="000E039B" w:rsidRDefault="000567F3" w:rsidP="000E039B">
      <w:pPr>
        <w:pStyle w:val="Antrats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Projektu </w:t>
      </w:r>
      <w:r w:rsidR="00EC7EBC">
        <w:rPr>
          <w:sz w:val="24"/>
          <w:szCs w:val="24"/>
        </w:rPr>
        <w:t xml:space="preserve">numatoma </w:t>
      </w:r>
      <w:r>
        <w:rPr>
          <w:sz w:val="24"/>
          <w:szCs w:val="24"/>
        </w:rPr>
        <w:t>Biržų miesto J. Bielinio g., B. Dauguviečio g., P. Kalpoko g., Lauko g., Melioratorių g., Pirties g., Respublikos g., Rinkos g., Žemaitės g.</w:t>
      </w:r>
      <w:r w:rsidR="002054F1">
        <w:rPr>
          <w:sz w:val="24"/>
          <w:szCs w:val="24"/>
        </w:rPr>
        <w:t>,</w:t>
      </w:r>
      <w:r>
        <w:rPr>
          <w:sz w:val="24"/>
          <w:szCs w:val="24"/>
        </w:rPr>
        <w:t xml:space="preserve"> J. Basanavičiaus g., Gimnazijos g., J. Janonio g., Karaimų g., Kaštonų g., Kilučių g., V. Kudirkos g., Maironio g., D. Poškos g., Vabalninko g., Vėjo g., Vilniaus g., Vytauto g. </w:t>
      </w:r>
      <w:r w:rsidR="00EC7EBC" w:rsidRPr="00EC7EBC">
        <w:rPr>
          <w:sz w:val="24"/>
          <w:szCs w:val="24"/>
        </w:rPr>
        <w:t xml:space="preserve">pakeisti ar naujai įrengti apie 503 šviestuvus ir naujai nutiesti ar pakeisti apie 2,69 km požeminio elektros kabelio. </w:t>
      </w:r>
    </w:p>
    <w:p w14:paraId="128CFBAF" w14:textId="6D8C1E8E" w:rsidR="000E039B" w:rsidRDefault="00396D38" w:rsidP="000E039B">
      <w:pPr>
        <w:pStyle w:val="Antrats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Darbai bus vykdomi 2021-2022</w:t>
      </w:r>
      <w:r w:rsidR="000567F3">
        <w:rPr>
          <w:sz w:val="24"/>
          <w:szCs w:val="24"/>
        </w:rPr>
        <w:t xml:space="preserve"> m. </w:t>
      </w:r>
    </w:p>
    <w:p w14:paraId="75C57EC4" w14:textId="0964547B" w:rsidR="002054F1" w:rsidRDefault="000E039B" w:rsidP="002054F1">
      <w:pPr>
        <w:pStyle w:val="Antrats"/>
        <w:ind w:firstLine="720"/>
        <w:jc w:val="both"/>
        <w:rPr>
          <w:sz w:val="24"/>
          <w:szCs w:val="24"/>
        </w:rPr>
      </w:pPr>
      <w:r w:rsidRPr="000E039B">
        <w:rPr>
          <w:sz w:val="24"/>
          <w:szCs w:val="24"/>
        </w:rPr>
        <w:t xml:space="preserve">Projektas finansuojamas </w:t>
      </w:r>
      <w:r w:rsidRPr="000E039B">
        <w:rPr>
          <w:sz w:val="24"/>
          <w:szCs w:val="24"/>
          <w:lang w:val="en-GB"/>
        </w:rPr>
        <w:t>Europos regioninės plėtros fondo</w:t>
      </w:r>
      <w:r>
        <w:rPr>
          <w:sz w:val="24"/>
          <w:szCs w:val="24"/>
          <w:lang w:val="en-GB"/>
        </w:rPr>
        <w:t xml:space="preserve"> lėšomis</w:t>
      </w:r>
      <w:r w:rsidRPr="000E039B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3D5EAE" w:rsidRPr="00222CE8">
        <w:rPr>
          <w:sz w:val="24"/>
          <w:szCs w:val="24"/>
        </w:rPr>
        <w:t>P</w:t>
      </w:r>
      <w:r w:rsidR="00826CF9">
        <w:rPr>
          <w:sz w:val="24"/>
          <w:szCs w:val="24"/>
        </w:rPr>
        <w:t xml:space="preserve">rojekto </w:t>
      </w:r>
      <w:r w:rsidR="003D5EAE" w:rsidRPr="00222CE8">
        <w:rPr>
          <w:sz w:val="24"/>
          <w:szCs w:val="24"/>
        </w:rPr>
        <w:t xml:space="preserve">vertė – </w:t>
      </w:r>
      <w:r w:rsidR="00826CF9">
        <w:rPr>
          <w:sz w:val="24"/>
          <w:szCs w:val="24"/>
        </w:rPr>
        <w:t>400 060,88</w:t>
      </w:r>
      <w:r w:rsidR="002908CB" w:rsidRPr="00222CE8">
        <w:rPr>
          <w:sz w:val="24"/>
          <w:szCs w:val="24"/>
        </w:rPr>
        <w:t xml:space="preserve"> Eur,</w:t>
      </w:r>
      <w:r w:rsidR="003D5EAE" w:rsidRPr="00222CE8">
        <w:rPr>
          <w:sz w:val="24"/>
          <w:szCs w:val="24"/>
        </w:rPr>
        <w:t xml:space="preserve"> iš jų </w:t>
      </w:r>
      <w:r>
        <w:rPr>
          <w:sz w:val="24"/>
          <w:szCs w:val="24"/>
        </w:rPr>
        <w:t>ES</w:t>
      </w:r>
      <w:r w:rsidR="002908CB" w:rsidRPr="00222CE8">
        <w:rPr>
          <w:sz w:val="24"/>
          <w:szCs w:val="24"/>
        </w:rPr>
        <w:t xml:space="preserve"> l</w:t>
      </w:r>
      <w:r w:rsidR="003D5EAE" w:rsidRPr="00222CE8">
        <w:rPr>
          <w:sz w:val="24"/>
          <w:szCs w:val="24"/>
        </w:rPr>
        <w:t xml:space="preserve">ėšos – </w:t>
      </w:r>
      <w:r w:rsidR="00826CF9">
        <w:rPr>
          <w:sz w:val="24"/>
          <w:szCs w:val="24"/>
        </w:rPr>
        <w:t xml:space="preserve">200 030,44 </w:t>
      </w:r>
      <w:r w:rsidR="003D5EAE" w:rsidRPr="00222CE8">
        <w:rPr>
          <w:sz w:val="24"/>
          <w:szCs w:val="24"/>
        </w:rPr>
        <w:t>Eur (</w:t>
      </w:r>
      <w:r w:rsidR="00D065F8">
        <w:rPr>
          <w:sz w:val="24"/>
          <w:szCs w:val="24"/>
        </w:rPr>
        <w:t>50</w:t>
      </w:r>
      <w:r w:rsidR="003D5EAE" w:rsidRPr="00222CE8">
        <w:rPr>
          <w:sz w:val="24"/>
          <w:szCs w:val="24"/>
        </w:rPr>
        <w:t xml:space="preserve"> proc.), savivaldybės lėšos –</w:t>
      </w:r>
      <w:r w:rsidR="00826CF9" w:rsidRPr="00826CF9">
        <w:rPr>
          <w:sz w:val="24"/>
          <w:szCs w:val="24"/>
        </w:rPr>
        <w:t xml:space="preserve">200 030,44 </w:t>
      </w:r>
      <w:r w:rsidR="003D5EAE" w:rsidRPr="00222CE8">
        <w:rPr>
          <w:sz w:val="24"/>
          <w:szCs w:val="24"/>
        </w:rPr>
        <w:t>(</w:t>
      </w:r>
      <w:r w:rsidR="00D065F8">
        <w:rPr>
          <w:sz w:val="24"/>
          <w:szCs w:val="24"/>
        </w:rPr>
        <w:t>50</w:t>
      </w:r>
      <w:r w:rsidR="003D5EAE" w:rsidRPr="00222CE8">
        <w:rPr>
          <w:sz w:val="24"/>
          <w:szCs w:val="24"/>
        </w:rPr>
        <w:t xml:space="preserve"> proc.).</w:t>
      </w:r>
      <w:r>
        <w:rPr>
          <w:sz w:val="24"/>
          <w:szCs w:val="24"/>
        </w:rPr>
        <w:t xml:space="preserve"> </w:t>
      </w:r>
    </w:p>
    <w:p w14:paraId="281E131B" w14:textId="09F90C65" w:rsidR="0099332D" w:rsidRDefault="00B21B84" w:rsidP="002054F1">
      <w:pPr>
        <w:pStyle w:val="Antrats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Tikimasi, kad m</w:t>
      </w:r>
      <w:r w:rsidRPr="00B21B84">
        <w:rPr>
          <w:sz w:val="24"/>
          <w:szCs w:val="24"/>
        </w:rPr>
        <w:t>odernizavus gatvių apšvietimą, galutinės energijos sąnaudos bus sumažintos ne mažiau kaip 40 procentų.</w:t>
      </w:r>
      <w:r w:rsidR="00F47D7D">
        <w:rPr>
          <w:sz w:val="24"/>
          <w:szCs w:val="24"/>
        </w:rPr>
        <w:t xml:space="preserve"> </w:t>
      </w:r>
    </w:p>
    <w:p w14:paraId="2B7426E1" w14:textId="77777777" w:rsidR="002054F1" w:rsidRDefault="002054F1" w:rsidP="002054F1">
      <w:pPr>
        <w:pStyle w:val="Antrats"/>
        <w:ind w:firstLine="720"/>
        <w:jc w:val="both"/>
        <w:rPr>
          <w:sz w:val="24"/>
          <w:szCs w:val="24"/>
        </w:rPr>
      </w:pPr>
    </w:p>
    <w:p w14:paraId="220460A1" w14:textId="77777777" w:rsidR="002054F1" w:rsidRDefault="002054F1" w:rsidP="002054F1">
      <w:pPr>
        <w:pStyle w:val="Antrats"/>
        <w:ind w:firstLine="720"/>
        <w:jc w:val="both"/>
        <w:rPr>
          <w:sz w:val="24"/>
          <w:szCs w:val="24"/>
        </w:rPr>
      </w:pPr>
    </w:p>
    <w:p w14:paraId="60A6EC13" w14:textId="77777777" w:rsidR="002054F1" w:rsidRDefault="002054F1" w:rsidP="002054F1">
      <w:pPr>
        <w:pStyle w:val="Antrats"/>
        <w:jc w:val="both"/>
        <w:rPr>
          <w:sz w:val="24"/>
          <w:szCs w:val="24"/>
        </w:rPr>
      </w:pPr>
    </w:p>
    <w:p w14:paraId="1CFBC0A1" w14:textId="11C8D52D" w:rsidR="002054F1" w:rsidRPr="00222CE8" w:rsidRDefault="002054F1" w:rsidP="002054F1">
      <w:pPr>
        <w:pStyle w:val="Antrats"/>
        <w:jc w:val="both"/>
        <w:rPr>
          <w:sz w:val="24"/>
          <w:szCs w:val="24"/>
        </w:rPr>
      </w:pPr>
      <w:r>
        <w:rPr>
          <w:sz w:val="24"/>
          <w:szCs w:val="24"/>
        </w:rPr>
        <w:t>Biržų rajono savivaldybės administracijos informacija</w:t>
      </w:r>
    </w:p>
    <w:sectPr w:rsidR="002054F1" w:rsidRPr="00222CE8" w:rsidSect="002C30F5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91BE" w14:textId="77777777" w:rsidR="00821736" w:rsidRDefault="00821736">
      <w:r>
        <w:separator/>
      </w:r>
    </w:p>
  </w:endnote>
  <w:endnote w:type="continuationSeparator" w:id="0">
    <w:p w14:paraId="668705DA" w14:textId="77777777" w:rsidR="00821736" w:rsidRDefault="0082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75BCB" w14:textId="77777777" w:rsidR="00821736" w:rsidRDefault="00821736">
      <w:r>
        <w:separator/>
      </w:r>
    </w:p>
  </w:footnote>
  <w:footnote w:type="continuationSeparator" w:id="0">
    <w:p w14:paraId="36566677" w14:textId="77777777" w:rsidR="00821736" w:rsidRDefault="0082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1320" w14:textId="77777777" w:rsidR="00E27731" w:rsidRDefault="00E27731" w:rsidP="00E555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1E1321" w14:textId="77777777" w:rsidR="00E27731" w:rsidRDefault="00E2773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1322" w14:textId="77777777" w:rsidR="00E27731" w:rsidRDefault="00E27731" w:rsidP="00E555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54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1E1323" w14:textId="77777777" w:rsidR="00E27731" w:rsidRPr="007867FC" w:rsidRDefault="00E27731" w:rsidP="009640A2">
    <w:pPr>
      <w:pStyle w:val="Antrats"/>
      <w:rPr>
        <w:b/>
      </w:rPr>
    </w:pPr>
    <w:r>
      <w:tab/>
    </w:r>
    <w:r w:rsidRPr="007867FC">
      <w:rPr>
        <w:b/>
      </w:rPr>
      <w:t xml:space="preserve">                                                           </w:t>
    </w:r>
    <w:r w:rsidRPr="007867FC">
      <w:rPr>
        <w:b/>
      </w:rPr>
      <w:tab/>
      <w:t xml:space="preserve">                                                        </w:t>
    </w:r>
    <w:r w:rsidRPr="007867FC">
      <w:rPr>
        <w:b/>
      </w:rP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3716"/>
    <w:multiLevelType w:val="hybridMultilevel"/>
    <w:tmpl w:val="B42804AE"/>
    <w:lvl w:ilvl="0" w:tplc="9720284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764"/>
    <w:multiLevelType w:val="hybridMultilevel"/>
    <w:tmpl w:val="114A9D5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3E3760"/>
    <w:multiLevelType w:val="hybridMultilevel"/>
    <w:tmpl w:val="7DD6E08A"/>
    <w:lvl w:ilvl="0" w:tplc="B2FE567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7C2"/>
    <w:rsid w:val="000033B5"/>
    <w:rsid w:val="000037E4"/>
    <w:rsid w:val="000068C9"/>
    <w:rsid w:val="0001548F"/>
    <w:rsid w:val="00033879"/>
    <w:rsid w:val="00034564"/>
    <w:rsid w:val="00054BF4"/>
    <w:rsid w:val="000567F3"/>
    <w:rsid w:val="00056B34"/>
    <w:rsid w:val="0006127D"/>
    <w:rsid w:val="0007613D"/>
    <w:rsid w:val="000905A0"/>
    <w:rsid w:val="000C4CB2"/>
    <w:rsid w:val="000C5434"/>
    <w:rsid w:val="000D697F"/>
    <w:rsid w:val="000E039B"/>
    <w:rsid w:val="000E7F8F"/>
    <w:rsid w:val="000F1165"/>
    <w:rsid w:val="000F1A54"/>
    <w:rsid w:val="001132C1"/>
    <w:rsid w:val="00120458"/>
    <w:rsid w:val="001317D8"/>
    <w:rsid w:val="001421B1"/>
    <w:rsid w:val="00145CAF"/>
    <w:rsid w:val="00146938"/>
    <w:rsid w:val="00165E60"/>
    <w:rsid w:val="00172E8E"/>
    <w:rsid w:val="00177643"/>
    <w:rsid w:val="00184304"/>
    <w:rsid w:val="001A0954"/>
    <w:rsid w:val="001C2A09"/>
    <w:rsid w:val="001D17B3"/>
    <w:rsid w:val="001D27BD"/>
    <w:rsid w:val="001E4939"/>
    <w:rsid w:val="001E773B"/>
    <w:rsid w:val="001F3EB7"/>
    <w:rsid w:val="00203D1E"/>
    <w:rsid w:val="002054F1"/>
    <w:rsid w:val="00212E5A"/>
    <w:rsid w:val="00222CE8"/>
    <w:rsid w:val="00237790"/>
    <w:rsid w:val="00261960"/>
    <w:rsid w:val="002902FC"/>
    <w:rsid w:val="002908CB"/>
    <w:rsid w:val="002B09AC"/>
    <w:rsid w:val="002B3AC7"/>
    <w:rsid w:val="002C30F5"/>
    <w:rsid w:val="002D78B0"/>
    <w:rsid w:val="002E3AE8"/>
    <w:rsid w:val="002E5ECD"/>
    <w:rsid w:val="00301E4F"/>
    <w:rsid w:val="003242EC"/>
    <w:rsid w:val="003343C6"/>
    <w:rsid w:val="00342B7C"/>
    <w:rsid w:val="0034557C"/>
    <w:rsid w:val="00356C2B"/>
    <w:rsid w:val="00372B08"/>
    <w:rsid w:val="00374181"/>
    <w:rsid w:val="00382962"/>
    <w:rsid w:val="00396D38"/>
    <w:rsid w:val="003A17B8"/>
    <w:rsid w:val="003C6158"/>
    <w:rsid w:val="003D19AF"/>
    <w:rsid w:val="003D5EAE"/>
    <w:rsid w:val="003D75F5"/>
    <w:rsid w:val="003E55E7"/>
    <w:rsid w:val="00412106"/>
    <w:rsid w:val="004355A5"/>
    <w:rsid w:val="00441FB8"/>
    <w:rsid w:val="004503BE"/>
    <w:rsid w:val="00473B43"/>
    <w:rsid w:val="004870EF"/>
    <w:rsid w:val="00493FF0"/>
    <w:rsid w:val="00495FAF"/>
    <w:rsid w:val="004A198C"/>
    <w:rsid w:val="004A6411"/>
    <w:rsid w:val="004B1C30"/>
    <w:rsid w:val="004B3388"/>
    <w:rsid w:val="004C0D7D"/>
    <w:rsid w:val="004C0E5B"/>
    <w:rsid w:val="004C178B"/>
    <w:rsid w:val="004D0487"/>
    <w:rsid w:val="004E0BC4"/>
    <w:rsid w:val="004E1C3B"/>
    <w:rsid w:val="004E3C56"/>
    <w:rsid w:val="004E6173"/>
    <w:rsid w:val="004F213B"/>
    <w:rsid w:val="00503245"/>
    <w:rsid w:val="00504721"/>
    <w:rsid w:val="00513F94"/>
    <w:rsid w:val="00523BF6"/>
    <w:rsid w:val="00524100"/>
    <w:rsid w:val="00530B67"/>
    <w:rsid w:val="00534E50"/>
    <w:rsid w:val="005373B2"/>
    <w:rsid w:val="00537871"/>
    <w:rsid w:val="00547495"/>
    <w:rsid w:val="00564150"/>
    <w:rsid w:val="0056564D"/>
    <w:rsid w:val="00567E7C"/>
    <w:rsid w:val="00571A12"/>
    <w:rsid w:val="00576088"/>
    <w:rsid w:val="00586A9E"/>
    <w:rsid w:val="005938A5"/>
    <w:rsid w:val="005A650E"/>
    <w:rsid w:val="005C0D00"/>
    <w:rsid w:val="005D1EEC"/>
    <w:rsid w:val="005D30AB"/>
    <w:rsid w:val="005E3C4B"/>
    <w:rsid w:val="005E5082"/>
    <w:rsid w:val="005F6055"/>
    <w:rsid w:val="006044A1"/>
    <w:rsid w:val="006061F9"/>
    <w:rsid w:val="0061725D"/>
    <w:rsid w:val="00660337"/>
    <w:rsid w:val="00665BDB"/>
    <w:rsid w:val="0067473E"/>
    <w:rsid w:val="00676760"/>
    <w:rsid w:val="00680531"/>
    <w:rsid w:val="00680F4D"/>
    <w:rsid w:val="006C2218"/>
    <w:rsid w:val="006D2206"/>
    <w:rsid w:val="006D264E"/>
    <w:rsid w:val="006D5447"/>
    <w:rsid w:val="006E0110"/>
    <w:rsid w:val="007014E5"/>
    <w:rsid w:val="00704066"/>
    <w:rsid w:val="007048D5"/>
    <w:rsid w:val="00704A88"/>
    <w:rsid w:val="00707627"/>
    <w:rsid w:val="0071598D"/>
    <w:rsid w:val="007226EB"/>
    <w:rsid w:val="00733389"/>
    <w:rsid w:val="00736B0E"/>
    <w:rsid w:val="0074416C"/>
    <w:rsid w:val="00753ACE"/>
    <w:rsid w:val="00754434"/>
    <w:rsid w:val="007609D6"/>
    <w:rsid w:val="0076123F"/>
    <w:rsid w:val="007632CC"/>
    <w:rsid w:val="00766FA9"/>
    <w:rsid w:val="00773B02"/>
    <w:rsid w:val="00773D0A"/>
    <w:rsid w:val="00776005"/>
    <w:rsid w:val="007923A4"/>
    <w:rsid w:val="00792707"/>
    <w:rsid w:val="007946D6"/>
    <w:rsid w:val="007A1A2B"/>
    <w:rsid w:val="007B206E"/>
    <w:rsid w:val="007D78D0"/>
    <w:rsid w:val="007E614A"/>
    <w:rsid w:val="00821736"/>
    <w:rsid w:val="00826457"/>
    <w:rsid w:val="00826CF9"/>
    <w:rsid w:val="00830BE0"/>
    <w:rsid w:val="008432AF"/>
    <w:rsid w:val="00844019"/>
    <w:rsid w:val="00847BC2"/>
    <w:rsid w:val="008604DB"/>
    <w:rsid w:val="00866A4E"/>
    <w:rsid w:val="00867BE7"/>
    <w:rsid w:val="00891917"/>
    <w:rsid w:val="008A32E7"/>
    <w:rsid w:val="008A6C0D"/>
    <w:rsid w:val="008B00C5"/>
    <w:rsid w:val="008B1532"/>
    <w:rsid w:val="008F0F25"/>
    <w:rsid w:val="008F2012"/>
    <w:rsid w:val="008F276F"/>
    <w:rsid w:val="00902889"/>
    <w:rsid w:val="00912D83"/>
    <w:rsid w:val="009138CC"/>
    <w:rsid w:val="00914578"/>
    <w:rsid w:val="00914FCE"/>
    <w:rsid w:val="009250D1"/>
    <w:rsid w:val="00933268"/>
    <w:rsid w:val="00934FEE"/>
    <w:rsid w:val="009417FF"/>
    <w:rsid w:val="00946AE1"/>
    <w:rsid w:val="009640A2"/>
    <w:rsid w:val="00970F28"/>
    <w:rsid w:val="00975775"/>
    <w:rsid w:val="0099125B"/>
    <w:rsid w:val="0099332D"/>
    <w:rsid w:val="009B07C2"/>
    <w:rsid w:val="009B3BA2"/>
    <w:rsid w:val="009C223B"/>
    <w:rsid w:val="009D1449"/>
    <w:rsid w:val="009E2625"/>
    <w:rsid w:val="009E311D"/>
    <w:rsid w:val="009F1EFF"/>
    <w:rsid w:val="00A13598"/>
    <w:rsid w:val="00A31D8C"/>
    <w:rsid w:val="00A40A1F"/>
    <w:rsid w:val="00A4150A"/>
    <w:rsid w:val="00A46FFF"/>
    <w:rsid w:val="00A62B49"/>
    <w:rsid w:val="00A73688"/>
    <w:rsid w:val="00A7717E"/>
    <w:rsid w:val="00AA2BAC"/>
    <w:rsid w:val="00AA5B8F"/>
    <w:rsid w:val="00AD4701"/>
    <w:rsid w:val="00AE0E6C"/>
    <w:rsid w:val="00AE6BA9"/>
    <w:rsid w:val="00AE6C26"/>
    <w:rsid w:val="00AF6105"/>
    <w:rsid w:val="00B14904"/>
    <w:rsid w:val="00B1567D"/>
    <w:rsid w:val="00B17B40"/>
    <w:rsid w:val="00B21B84"/>
    <w:rsid w:val="00B22CF4"/>
    <w:rsid w:val="00B2356E"/>
    <w:rsid w:val="00B32408"/>
    <w:rsid w:val="00B35A26"/>
    <w:rsid w:val="00B363EA"/>
    <w:rsid w:val="00B42A6A"/>
    <w:rsid w:val="00B469AC"/>
    <w:rsid w:val="00B554CB"/>
    <w:rsid w:val="00B559D6"/>
    <w:rsid w:val="00B71DB6"/>
    <w:rsid w:val="00B86C39"/>
    <w:rsid w:val="00BA2D0E"/>
    <w:rsid w:val="00BA3A16"/>
    <w:rsid w:val="00BA4042"/>
    <w:rsid w:val="00BA60F2"/>
    <w:rsid w:val="00BB32BE"/>
    <w:rsid w:val="00BC7582"/>
    <w:rsid w:val="00BD0DC2"/>
    <w:rsid w:val="00BD17D3"/>
    <w:rsid w:val="00BE0253"/>
    <w:rsid w:val="00BF0A65"/>
    <w:rsid w:val="00BF3E0D"/>
    <w:rsid w:val="00C026AB"/>
    <w:rsid w:val="00C04057"/>
    <w:rsid w:val="00C067E5"/>
    <w:rsid w:val="00C16371"/>
    <w:rsid w:val="00C17536"/>
    <w:rsid w:val="00C2119C"/>
    <w:rsid w:val="00C24C75"/>
    <w:rsid w:val="00C27045"/>
    <w:rsid w:val="00C314CE"/>
    <w:rsid w:val="00C43DD0"/>
    <w:rsid w:val="00C53323"/>
    <w:rsid w:val="00C631A5"/>
    <w:rsid w:val="00C632FA"/>
    <w:rsid w:val="00C97788"/>
    <w:rsid w:val="00CB163A"/>
    <w:rsid w:val="00CB7163"/>
    <w:rsid w:val="00D02865"/>
    <w:rsid w:val="00D06326"/>
    <w:rsid w:val="00D065F8"/>
    <w:rsid w:val="00D113E2"/>
    <w:rsid w:val="00D14002"/>
    <w:rsid w:val="00D145F6"/>
    <w:rsid w:val="00D234C6"/>
    <w:rsid w:val="00D30281"/>
    <w:rsid w:val="00D32D13"/>
    <w:rsid w:val="00D457BC"/>
    <w:rsid w:val="00D5094C"/>
    <w:rsid w:val="00D544E7"/>
    <w:rsid w:val="00D54804"/>
    <w:rsid w:val="00D82356"/>
    <w:rsid w:val="00DA195B"/>
    <w:rsid w:val="00DA703C"/>
    <w:rsid w:val="00DC5427"/>
    <w:rsid w:val="00DC6964"/>
    <w:rsid w:val="00DD0C14"/>
    <w:rsid w:val="00DD3A2D"/>
    <w:rsid w:val="00DD3F93"/>
    <w:rsid w:val="00DE2DE9"/>
    <w:rsid w:val="00DE5C1C"/>
    <w:rsid w:val="00DF4C3F"/>
    <w:rsid w:val="00DF5AD7"/>
    <w:rsid w:val="00E27731"/>
    <w:rsid w:val="00E27B20"/>
    <w:rsid w:val="00E30791"/>
    <w:rsid w:val="00E37225"/>
    <w:rsid w:val="00E465E8"/>
    <w:rsid w:val="00E51464"/>
    <w:rsid w:val="00E5345C"/>
    <w:rsid w:val="00E5555C"/>
    <w:rsid w:val="00E56498"/>
    <w:rsid w:val="00E62CC9"/>
    <w:rsid w:val="00E63592"/>
    <w:rsid w:val="00E67ED9"/>
    <w:rsid w:val="00E701C6"/>
    <w:rsid w:val="00E768D6"/>
    <w:rsid w:val="00E90D00"/>
    <w:rsid w:val="00E9635B"/>
    <w:rsid w:val="00EC45C5"/>
    <w:rsid w:val="00EC711D"/>
    <w:rsid w:val="00EC7EBC"/>
    <w:rsid w:val="00ED7551"/>
    <w:rsid w:val="00EE59CC"/>
    <w:rsid w:val="00EF1795"/>
    <w:rsid w:val="00F14859"/>
    <w:rsid w:val="00F14E17"/>
    <w:rsid w:val="00F17ACF"/>
    <w:rsid w:val="00F22F4A"/>
    <w:rsid w:val="00F3134E"/>
    <w:rsid w:val="00F42032"/>
    <w:rsid w:val="00F4696B"/>
    <w:rsid w:val="00F47D7D"/>
    <w:rsid w:val="00F5111F"/>
    <w:rsid w:val="00F620AC"/>
    <w:rsid w:val="00F621B2"/>
    <w:rsid w:val="00F65559"/>
    <w:rsid w:val="00F725AE"/>
    <w:rsid w:val="00F815F1"/>
    <w:rsid w:val="00F843B3"/>
    <w:rsid w:val="00F941BC"/>
    <w:rsid w:val="00FB2112"/>
    <w:rsid w:val="00FB3498"/>
    <w:rsid w:val="00FB4073"/>
    <w:rsid w:val="00FB509F"/>
    <w:rsid w:val="00FC04FB"/>
    <w:rsid w:val="00FC58A5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E12D5"/>
  <w15:chartTrackingRefBased/>
  <w15:docId w15:val="{8C2B074E-B1E9-4506-ACFD-031DB44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40A2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C43DD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qFormat/>
    <w:rsid w:val="006061F9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640A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640A2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rsid w:val="00704A88"/>
    <w:pPr>
      <w:ind w:firstLine="720"/>
      <w:jc w:val="both"/>
    </w:pPr>
  </w:style>
  <w:style w:type="paragraph" w:customStyle="1" w:styleId="Pagrindinistekstas1">
    <w:name w:val="Pagrindinis tekstas1"/>
    <w:rsid w:val="00F941BC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styleId="Puslapionumeris">
    <w:name w:val="page number"/>
    <w:basedOn w:val="Numatytasispastraiposriftas"/>
    <w:rsid w:val="00F941BC"/>
  </w:style>
  <w:style w:type="paragraph" w:styleId="Debesliotekstas">
    <w:name w:val="Balloon Text"/>
    <w:basedOn w:val="prastasis"/>
    <w:semiHidden/>
    <w:rsid w:val="005F605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440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rsid w:val="009C223B"/>
    <w:pPr>
      <w:widowControl w:val="0"/>
      <w:overflowPunct/>
      <w:autoSpaceDE/>
      <w:autoSpaceDN/>
      <w:spacing w:after="160" w:line="240" w:lineRule="exact"/>
      <w:jc w:val="both"/>
    </w:pPr>
    <w:rPr>
      <w:rFonts w:ascii="Tahoma" w:eastAsia="MS Mincho" w:hAnsi="Tahoma"/>
      <w:sz w:val="20"/>
      <w:lang w:val="en-US"/>
    </w:rPr>
  </w:style>
  <w:style w:type="character" w:styleId="Hipersaitas">
    <w:name w:val="Hyperlink"/>
    <w:rsid w:val="00FB2112"/>
    <w:rPr>
      <w:color w:val="0000FF"/>
      <w:u w:val="single"/>
    </w:rPr>
  </w:style>
  <w:style w:type="paragraph" w:styleId="prastasiniatinklio">
    <w:name w:val="Normal (Web)"/>
    <w:basedOn w:val="prastasis"/>
    <w:rsid w:val="001E49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lt-LT"/>
    </w:rPr>
  </w:style>
  <w:style w:type="character" w:customStyle="1" w:styleId="AntratsDiagrama">
    <w:name w:val="Antraštės Diagrama"/>
    <w:link w:val="Antrats"/>
    <w:rsid w:val="00DD0C14"/>
    <w:rPr>
      <w:sz w:val="26"/>
      <w:lang w:val="lt-LT" w:eastAsia="en-US" w:bidi="ar-SA"/>
    </w:rPr>
  </w:style>
  <w:style w:type="character" w:customStyle="1" w:styleId="Neapdorotaspaminjimas">
    <w:name w:val="Neapdorotas paminėjimas"/>
    <w:uiPriority w:val="99"/>
    <w:semiHidden/>
    <w:unhideWhenUsed/>
    <w:rsid w:val="00374181"/>
    <w:rPr>
      <w:color w:val="605E5C"/>
      <w:shd w:val="clear" w:color="auto" w:fill="E1DFDD"/>
    </w:rPr>
  </w:style>
  <w:style w:type="character" w:customStyle="1" w:styleId="Antrat2Diagrama">
    <w:name w:val="Antraštė 2 Diagrama"/>
    <w:link w:val="Antrat2"/>
    <w:semiHidden/>
    <w:rsid w:val="00C43DD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erirtashipersaitas">
    <w:name w:val="FollowedHyperlink"/>
    <w:rsid w:val="00F47D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DA77-1B7C-4283-9131-EE5098EC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BIRŽŲ RAJONO SAVIVALDYBĖS ADMINISTRACIJA</vt:lpstr>
      <vt:lpstr>BIRŽŲ RAJONO SAVIVALDYBĖS ADMINISTRACIJA</vt:lpstr>
    </vt:vector>
  </TitlesOfParts>
  <Company> </Company>
  <LinksUpToDate>false</LinksUpToDate>
  <CharactersWithSpaces>1132</CharactersWithSpaces>
  <SharedDoc>false</SharedDoc>
  <HLinks>
    <vt:vector size="6" baseType="variant"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mailto:jurga.bagamoloviene@birzai.lt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BIRŽŲ RAJONO SAVIVALDYBĖS ADMINISTRACIJA</dc:title>
  <dc:creator>Zita Marcinkeviciute</dc:creator>
  <cp:lastModifiedBy>Jurga Bagamoloviene</cp:lastModifiedBy>
  <cp:revision>6</cp:revision>
  <cp:lastPrinted>2019-03-20T06:46:00Z</cp:lastPrinted>
  <dcterms:created xsi:type="dcterms:W3CDTF">2020-10-13T08:24:00Z</dcterms:created>
  <dcterms:modified xsi:type="dcterms:W3CDTF">2020-10-14T07:16:00Z</dcterms:modified>
</cp:coreProperties>
</file>