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039259B9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8F7569">
              <w:rPr>
                <w:b/>
                <w:bCs/>
                <w:noProof/>
              </w:rPr>
              <w:t>3</w:t>
            </w:r>
            <w:r w:rsidR="001B3325">
              <w:rPr>
                <w:b/>
                <w:bCs/>
                <w:noProof/>
              </w:rPr>
              <w:t>-</w:t>
            </w:r>
            <w:r w:rsidR="008F7569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7AF63A8C" w:rsidR="00143B16" w:rsidRPr="000F61AB" w:rsidRDefault="008F7569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8F7569">
              <w:rPr>
                <w:b/>
                <w:bCs/>
                <w:noProof/>
                <w:u w:val="single"/>
              </w:rPr>
              <w:t>DĖL INFRASTRUKTŪROS (SUSISIEKIMO KOMUNIKACIJŲ) REMONTO, DALYVAUJANT FIZINIAMS IR JURIDINIAMS ASMENIMS, ORGANIZAVIMO TVARKOS APRAŠO PATVIRTINIMO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222B6131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A56B04">
              <w:rPr>
                <w:noProof/>
                <w:u w:val="single"/>
              </w:rPr>
              <w:t>S</w:t>
            </w:r>
            <w:r w:rsidR="0066789F">
              <w:rPr>
                <w:noProof/>
                <w:u w:val="single"/>
                <w:lang w:val="en-US"/>
              </w:rPr>
              <w:t>tatybos ir infrastruktūros skyriaus vedėjas Giedrius Neviera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195E8B9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nustatyta sprendimų priėmimo, įforminimo tvarka ir priimtų sprendimų viešinimas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5FC4FDCD" w:rsidR="00A444DC" w:rsidRPr="0066789F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66789F">
              <w:rPr>
                <w:noProof/>
                <w:sz w:val="22"/>
                <w:szCs w:val="22"/>
              </w:rPr>
              <w:t>Pagal numatomą reguliavimą sprendimus priima kolegialus subjektas, teisės akto projekte nustatyta kolegialaus sprendimus priimančio subjekto sudarymo ir veiklos procedūra – 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E58522A" w:rsidR="00CD6E3F" w:rsidRPr="00304F98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 xml:space="preserve">Teisės akto projektas </w:t>
            </w:r>
            <w:r w:rsidR="008F5665">
              <w:rPr>
                <w:noProof/>
                <w:sz w:val="22"/>
                <w:szCs w:val="22"/>
              </w:rPr>
              <w:t>ne</w:t>
            </w:r>
            <w:r w:rsidRPr="00A50D44">
              <w:rPr>
                <w:noProof/>
                <w:sz w:val="22"/>
                <w:szCs w:val="22"/>
              </w:rPr>
              <w:t>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</w:rPr>
            </w:r>
            <w:r w:rsidR="00812EBB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812EBB">
              <w:rPr>
                <w:noProof/>
                <w:sz w:val="22"/>
                <w:szCs w:val="22"/>
                <w:shd w:val="clear" w:color="auto" w:fill="FFFFFF"/>
              </w:rPr>
            </w:r>
            <w:r w:rsidR="00812EBB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0CB21008" w:rsidR="00F708B6" w:rsidRDefault="009E7BBF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S</w:t>
      </w:r>
      <w:r w:rsidR="008F5665">
        <w:rPr>
          <w:u w:val="single"/>
        </w:rPr>
        <w:t>tatybos ir infrastruktūros skyriaus vedėjas</w:t>
      </w:r>
      <w:r w:rsidR="008F7F20">
        <w:t xml:space="preserve"> </w:t>
      </w:r>
      <w:r w:rsidR="00CD7C58">
        <w:t xml:space="preserve"> </w:t>
      </w:r>
      <w:r w:rsidR="008F5665">
        <w:t xml:space="preserve">                                  </w:t>
      </w:r>
      <w:r w:rsidR="00CD7C58">
        <w:t xml:space="preserve">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 w:rsidR="008F5665">
        <w:rPr>
          <w:u w:val="single"/>
        </w:rPr>
        <w:t>Giedrius Neviera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8F5665">
        <w:rPr>
          <w:u w:val="single"/>
          <w:lang w:val="en-US"/>
        </w:rPr>
        <w:t>3</w:t>
      </w:r>
      <w:r w:rsidR="003E5C07">
        <w:rPr>
          <w:u w:val="single"/>
        </w:rPr>
        <w:t>-</w:t>
      </w:r>
      <w:r w:rsidR="008F5665">
        <w:rPr>
          <w:u w:val="single"/>
        </w:rPr>
        <w:t>01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757AE0B9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82164D">
        <w:rPr>
          <w:u w:val="single"/>
        </w:rPr>
        <w:t>3</w:t>
      </w:r>
      <w:r w:rsidR="003E5C07">
        <w:rPr>
          <w:u w:val="single"/>
        </w:rPr>
        <w:t>-</w:t>
      </w:r>
      <w:r w:rsidR="0082164D">
        <w:rPr>
          <w:u w:val="single"/>
        </w:rPr>
        <w:t>01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F9BD" w14:textId="77777777" w:rsidR="002E6C05" w:rsidRDefault="002E6C05" w:rsidP="00156612">
      <w:pPr>
        <w:spacing w:after="0" w:line="240" w:lineRule="auto"/>
      </w:pPr>
      <w:r>
        <w:separator/>
      </w:r>
    </w:p>
  </w:endnote>
  <w:endnote w:type="continuationSeparator" w:id="0">
    <w:p w14:paraId="453150C2" w14:textId="77777777" w:rsidR="002E6C05" w:rsidRDefault="002E6C05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D44D" w14:textId="77777777" w:rsidR="002E6C05" w:rsidRDefault="002E6C05" w:rsidP="00156612">
      <w:pPr>
        <w:spacing w:after="0" w:line="240" w:lineRule="auto"/>
      </w:pPr>
      <w:r>
        <w:separator/>
      </w:r>
    </w:p>
  </w:footnote>
  <w:footnote w:type="continuationSeparator" w:id="0">
    <w:p w14:paraId="07C8EDEE" w14:textId="77777777" w:rsidR="002E6C05" w:rsidRDefault="002E6C05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1F7C9858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64D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E0B56"/>
    <w:rsid w:val="001E2FC3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6137"/>
    <w:rsid w:val="0059461F"/>
    <w:rsid w:val="0063152C"/>
    <w:rsid w:val="00631B08"/>
    <w:rsid w:val="006369D0"/>
    <w:rsid w:val="00655380"/>
    <w:rsid w:val="00657BF2"/>
    <w:rsid w:val="00663C77"/>
    <w:rsid w:val="0066789F"/>
    <w:rsid w:val="0069193A"/>
    <w:rsid w:val="006E7919"/>
    <w:rsid w:val="006F350A"/>
    <w:rsid w:val="00726EE3"/>
    <w:rsid w:val="00755918"/>
    <w:rsid w:val="00764F41"/>
    <w:rsid w:val="00771749"/>
    <w:rsid w:val="007A2C90"/>
    <w:rsid w:val="007A37F9"/>
    <w:rsid w:val="007C6D80"/>
    <w:rsid w:val="007E1C9F"/>
    <w:rsid w:val="00812EBB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6BBD"/>
    <w:rsid w:val="00D50554"/>
    <w:rsid w:val="00D61CC0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63E5"/>
    <w:rsid w:val="00EC296D"/>
    <w:rsid w:val="00ED2B6F"/>
    <w:rsid w:val="00F025B2"/>
    <w:rsid w:val="00F15086"/>
    <w:rsid w:val="00F37EE7"/>
    <w:rsid w:val="00F40AA6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7667</Characters>
  <Application>Microsoft Office Word</Application>
  <DocSecurity>4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Metrikacija-3</cp:lastModifiedBy>
  <cp:revision>2</cp:revision>
  <cp:lastPrinted>2022-10-06T09:14:00Z</cp:lastPrinted>
  <dcterms:created xsi:type="dcterms:W3CDTF">2023-01-19T07:47:00Z</dcterms:created>
  <dcterms:modified xsi:type="dcterms:W3CDTF">2023-01-19T07:47:00Z</dcterms:modified>
</cp:coreProperties>
</file>