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FA3B8" w14:textId="77777777" w:rsidR="00330AE3" w:rsidRPr="00FB4D83" w:rsidRDefault="00330AE3">
      <w:r>
        <w:tab/>
      </w:r>
      <w:r>
        <w:tab/>
      </w:r>
      <w:r w:rsidRPr="00FB4D83">
        <w:tab/>
      </w:r>
      <w:r w:rsidRPr="00FB4D83">
        <w:tab/>
      </w:r>
      <w:r w:rsidRPr="00FB4D83">
        <w:tab/>
      </w:r>
      <w:r w:rsidRPr="00FB4D83">
        <w:tab/>
      </w:r>
      <w:r w:rsidRPr="00FB4D83">
        <w:tab/>
      </w:r>
      <w:r w:rsidRPr="00FB4D83">
        <w:tab/>
      </w:r>
      <w:r w:rsidRPr="00FB4D83">
        <w:tab/>
        <w:t xml:space="preserve">           </w:t>
      </w:r>
      <w:r w:rsidRPr="00FB4D83">
        <w:tab/>
      </w:r>
      <w:r w:rsidRPr="00FB4D83">
        <w:tab/>
      </w:r>
      <w:r w:rsidR="00D37206" w:rsidRPr="00FB4D83">
        <w:t xml:space="preserve">         </w:t>
      </w:r>
    </w:p>
    <w:tbl>
      <w:tblPr>
        <w:tblW w:w="9861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1"/>
      </w:tblGrid>
      <w:tr w:rsidR="00340D4D" w:rsidRPr="00FB4D83" w14:paraId="5DF79A88" w14:textId="77777777" w:rsidTr="004A0ABE">
        <w:trPr>
          <w:trHeight w:val="98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</w:tcPr>
          <w:p w14:paraId="6BA87646" w14:textId="77777777" w:rsidR="00340D4D" w:rsidRPr="00FB4D83" w:rsidRDefault="00501864">
            <w:pPr>
              <w:jc w:val="center"/>
            </w:pPr>
            <w:r w:rsidRPr="00FB4D83">
              <w:rPr>
                <w:noProof/>
              </w:rPr>
              <w:drawing>
                <wp:inline distT="0" distB="0" distL="0" distR="0" wp14:anchorId="149B3083" wp14:editId="20A0DCD2">
                  <wp:extent cx="624205" cy="655955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E509E" w14:textId="77777777" w:rsidR="00340D4D" w:rsidRPr="00FB4D83" w:rsidRDefault="00340D4D">
            <w:pPr>
              <w:jc w:val="center"/>
            </w:pPr>
          </w:p>
        </w:tc>
      </w:tr>
      <w:tr w:rsidR="00340D4D" w:rsidRPr="00FB4D83" w14:paraId="2E8FA0CA" w14:textId="77777777" w:rsidTr="004A0ABE">
        <w:trPr>
          <w:trHeight w:val="242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</w:tcPr>
          <w:p w14:paraId="7EF04B23" w14:textId="77777777" w:rsidR="00340D4D" w:rsidRPr="00FB4D83" w:rsidRDefault="00340D4D">
            <w:pPr>
              <w:pStyle w:val="Antrat3"/>
              <w:rPr>
                <w:sz w:val="24"/>
                <w:szCs w:val="24"/>
              </w:rPr>
            </w:pPr>
            <w:r w:rsidRPr="00FB4D83">
              <w:rPr>
                <w:sz w:val="24"/>
                <w:szCs w:val="24"/>
              </w:rPr>
              <w:t>BIRŽŲ RAJONO SAVIVALDYBĖS TARYBA</w:t>
            </w:r>
          </w:p>
          <w:p w14:paraId="637F87F5" w14:textId="77777777" w:rsidR="00340D4D" w:rsidRPr="00FB4D83" w:rsidRDefault="00340D4D">
            <w:pPr>
              <w:jc w:val="center"/>
              <w:rPr>
                <w:b/>
              </w:rPr>
            </w:pPr>
          </w:p>
        </w:tc>
      </w:tr>
    </w:tbl>
    <w:p w14:paraId="5718369B" w14:textId="77777777" w:rsidR="00340D4D" w:rsidRPr="00FB4D83" w:rsidRDefault="00340D4D">
      <w:pPr>
        <w:jc w:val="center"/>
      </w:pPr>
    </w:p>
    <w:p w14:paraId="56F3AE40" w14:textId="77777777" w:rsidR="00340D4D" w:rsidRPr="00FB4D83" w:rsidRDefault="00340D4D">
      <w:pPr>
        <w:jc w:val="center"/>
        <w:rPr>
          <w:b/>
          <w:bCs/>
        </w:rPr>
      </w:pPr>
      <w:r w:rsidRPr="00FB4D83">
        <w:rPr>
          <w:b/>
          <w:bCs/>
        </w:rPr>
        <w:t>SPRENDIMAS</w:t>
      </w:r>
    </w:p>
    <w:p w14:paraId="5D70B433" w14:textId="77777777" w:rsidR="00340D4D" w:rsidRPr="00FB4D83" w:rsidRDefault="00340D4D">
      <w:pPr>
        <w:jc w:val="center"/>
      </w:pPr>
      <w:r w:rsidRPr="00FB4D83">
        <w:rPr>
          <w:b/>
          <w:bCs/>
        </w:rPr>
        <w:t xml:space="preserve">DĖL </w:t>
      </w:r>
      <w:r w:rsidR="0091779B" w:rsidRPr="00FB4D83">
        <w:rPr>
          <w:b/>
          <w:bCs/>
        </w:rPr>
        <w:t>20</w:t>
      </w:r>
      <w:r w:rsidR="000D2BE7">
        <w:rPr>
          <w:b/>
          <w:bCs/>
        </w:rPr>
        <w:t>20</w:t>
      </w:r>
      <w:r w:rsidR="0091779B" w:rsidRPr="00FB4D83">
        <w:rPr>
          <w:b/>
          <w:bCs/>
        </w:rPr>
        <w:t xml:space="preserve"> M. </w:t>
      </w:r>
      <w:r w:rsidRPr="00FB4D83">
        <w:rPr>
          <w:b/>
          <w:bCs/>
        </w:rPr>
        <w:t xml:space="preserve">ŽEMĖS MOKESČIO LENGVATŲ </w:t>
      </w:r>
      <w:r w:rsidR="00E203BB" w:rsidRPr="00FB4D83">
        <w:rPr>
          <w:b/>
          <w:bCs/>
        </w:rPr>
        <w:t>NUSTATYMO</w:t>
      </w:r>
    </w:p>
    <w:p w14:paraId="47BDF865" w14:textId="77777777" w:rsidR="00340D4D" w:rsidRPr="00FB4D83" w:rsidRDefault="00340D4D">
      <w:pPr>
        <w:jc w:val="center"/>
      </w:pPr>
    </w:p>
    <w:p w14:paraId="5DEF1BCC" w14:textId="0C2D0B55" w:rsidR="00043FA5" w:rsidRDefault="00340D4D">
      <w:pPr>
        <w:jc w:val="center"/>
      </w:pPr>
      <w:r w:rsidRPr="00FB4D83">
        <w:t>20</w:t>
      </w:r>
      <w:r w:rsidR="00EE473C">
        <w:t>20</w:t>
      </w:r>
      <w:r w:rsidRPr="00FB4D83">
        <w:t xml:space="preserve"> m.</w:t>
      </w:r>
      <w:r w:rsidR="00EE473C">
        <w:t xml:space="preserve"> gegužės 22</w:t>
      </w:r>
      <w:r w:rsidR="004E42E6" w:rsidRPr="00FB4D83">
        <w:t xml:space="preserve"> d. Nr.</w:t>
      </w:r>
      <w:r w:rsidR="00EE473C">
        <w:t xml:space="preserve"> T-134</w:t>
      </w:r>
      <w:r w:rsidR="00B8756D" w:rsidRPr="00FB4D83">
        <w:t xml:space="preserve"> </w:t>
      </w:r>
    </w:p>
    <w:p w14:paraId="390A4A89" w14:textId="77777777" w:rsidR="00340D4D" w:rsidRPr="00FB4D83" w:rsidRDefault="00340D4D">
      <w:pPr>
        <w:jc w:val="center"/>
      </w:pPr>
      <w:r w:rsidRPr="00FB4D83">
        <w:t>Biržai</w:t>
      </w:r>
    </w:p>
    <w:p w14:paraId="5ADA330C" w14:textId="77777777" w:rsidR="00340D4D" w:rsidRPr="00FB4D83" w:rsidRDefault="00340D4D">
      <w:pPr>
        <w:jc w:val="center"/>
        <w:rPr>
          <w:b/>
          <w:bCs/>
        </w:rPr>
      </w:pPr>
    </w:p>
    <w:p w14:paraId="7FE545EC" w14:textId="77777777" w:rsidR="00340D4D" w:rsidRPr="00FB4D83" w:rsidRDefault="00340D4D">
      <w:pPr>
        <w:jc w:val="center"/>
        <w:rPr>
          <w:b/>
          <w:bCs/>
        </w:rPr>
      </w:pPr>
    </w:p>
    <w:p w14:paraId="19B86486" w14:textId="77777777" w:rsidR="00340D4D" w:rsidRPr="00FB4D83" w:rsidRDefault="00340D4D" w:rsidP="00B13F04">
      <w:pPr>
        <w:jc w:val="both"/>
        <w:rPr>
          <w:b/>
          <w:bCs/>
        </w:rPr>
      </w:pPr>
    </w:p>
    <w:p w14:paraId="51F530D6" w14:textId="77777777" w:rsidR="00340D4D" w:rsidRPr="00FB4D83" w:rsidRDefault="00340D4D" w:rsidP="00B13F04">
      <w:pPr>
        <w:pStyle w:val="Pagrindinistekstas"/>
        <w:ind w:firstLine="720"/>
        <w:jc w:val="both"/>
        <w:rPr>
          <w:sz w:val="24"/>
        </w:rPr>
      </w:pPr>
      <w:r w:rsidRPr="00FB4D83">
        <w:rPr>
          <w:sz w:val="24"/>
        </w:rPr>
        <w:t>Vadovaudamasi Lietuvos Respublikos vietos savivaldos įstatymo 16 straipsnio</w:t>
      </w:r>
      <w:r w:rsidR="00314D22" w:rsidRPr="00FB4D83">
        <w:rPr>
          <w:sz w:val="24"/>
        </w:rPr>
        <w:t xml:space="preserve"> </w:t>
      </w:r>
      <w:r w:rsidRPr="00FB4D83">
        <w:rPr>
          <w:sz w:val="24"/>
        </w:rPr>
        <w:t>2 dalies</w:t>
      </w:r>
      <w:r w:rsidR="004A0ABE">
        <w:rPr>
          <w:sz w:val="24"/>
        </w:rPr>
        <w:t xml:space="preserve">          </w:t>
      </w:r>
      <w:r w:rsidRPr="00FB4D83">
        <w:rPr>
          <w:sz w:val="24"/>
        </w:rPr>
        <w:t xml:space="preserve"> 18 punktu, Lietuvos Respublikos žemės mokesčio įstatymo </w:t>
      </w:r>
      <w:r w:rsidR="004E42E6" w:rsidRPr="00FB4D83">
        <w:rPr>
          <w:sz w:val="24"/>
        </w:rPr>
        <w:t>8</w:t>
      </w:r>
      <w:r w:rsidRPr="00FB4D83">
        <w:rPr>
          <w:sz w:val="24"/>
        </w:rPr>
        <w:t xml:space="preserve"> straipsni</w:t>
      </w:r>
      <w:r w:rsidR="004E42E6" w:rsidRPr="00FB4D83">
        <w:rPr>
          <w:sz w:val="24"/>
        </w:rPr>
        <w:t>o 2 dalies 3 punktu</w:t>
      </w:r>
      <w:r w:rsidRPr="00FB4D83">
        <w:rPr>
          <w:sz w:val="24"/>
        </w:rPr>
        <w:t>, Biržų rajono savivaldybės taryba n u s p r e n d ž i a</w:t>
      </w:r>
      <w:r w:rsidR="003E0084" w:rsidRPr="00FB4D83">
        <w:rPr>
          <w:sz w:val="24"/>
        </w:rPr>
        <w:t>:</w:t>
      </w:r>
    </w:p>
    <w:p w14:paraId="465F5882" w14:textId="77777777" w:rsidR="002C0C5C" w:rsidRPr="00FB4D83" w:rsidRDefault="00442E77" w:rsidP="00B13F04">
      <w:pPr>
        <w:pStyle w:val="Pagrindinistekstas"/>
        <w:ind w:firstLine="720"/>
        <w:jc w:val="both"/>
        <w:rPr>
          <w:sz w:val="24"/>
        </w:rPr>
      </w:pPr>
      <w:r w:rsidRPr="00FB4D83">
        <w:rPr>
          <w:sz w:val="24"/>
        </w:rPr>
        <w:t> </w:t>
      </w:r>
      <w:r w:rsidR="003E0084" w:rsidRPr="00FB4D83">
        <w:rPr>
          <w:sz w:val="24"/>
        </w:rPr>
        <w:t>N</w:t>
      </w:r>
      <w:r w:rsidR="00B8756D" w:rsidRPr="00FB4D83">
        <w:rPr>
          <w:sz w:val="24"/>
        </w:rPr>
        <w:t>ustatyti,  kad  20</w:t>
      </w:r>
      <w:r w:rsidR="00FB4D83" w:rsidRPr="00FB4D83">
        <w:rPr>
          <w:sz w:val="24"/>
        </w:rPr>
        <w:t>20</w:t>
      </w:r>
      <w:r w:rsidR="00B8756D" w:rsidRPr="00FB4D83">
        <w:rPr>
          <w:sz w:val="24"/>
        </w:rPr>
        <w:t xml:space="preserve"> m. </w:t>
      </w:r>
      <w:r w:rsidR="00175826" w:rsidRPr="00FB4D83">
        <w:rPr>
          <w:sz w:val="24"/>
        </w:rPr>
        <w:t xml:space="preserve">žemės mokesčiu </w:t>
      </w:r>
      <w:r w:rsidR="00B8756D" w:rsidRPr="00FB4D83">
        <w:rPr>
          <w:sz w:val="24"/>
        </w:rPr>
        <w:t>neapmokestinam</w:t>
      </w:r>
      <w:r w:rsidR="00175826" w:rsidRPr="00FB4D83">
        <w:rPr>
          <w:sz w:val="24"/>
        </w:rPr>
        <w:t>a</w:t>
      </w:r>
      <w:r w:rsidR="00E1564E" w:rsidRPr="00FB4D83">
        <w:rPr>
          <w:sz w:val="24"/>
        </w:rPr>
        <w:t>s</w:t>
      </w:r>
      <w:r w:rsidR="00B8756D" w:rsidRPr="00FB4D83">
        <w:rPr>
          <w:sz w:val="24"/>
        </w:rPr>
        <w:t xml:space="preserve"> fizinia</w:t>
      </w:r>
      <w:r w:rsidR="00175826" w:rsidRPr="00FB4D83">
        <w:rPr>
          <w:sz w:val="24"/>
        </w:rPr>
        <w:t>ms</w:t>
      </w:r>
      <w:r w:rsidR="00B8756D" w:rsidRPr="00FB4D83">
        <w:rPr>
          <w:sz w:val="24"/>
        </w:rPr>
        <w:t xml:space="preserve"> asmen</w:t>
      </w:r>
      <w:r w:rsidR="00175826" w:rsidRPr="00FB4D83">
        <w:rPr>
          <w:sz w:val="24"/>
        </w:rPr>
        <w:t>im</w:t>
      </w:r>
      <w:r w:rsidR="00B8756D" w:rsidRPr="00FB4D83">
        <w:rPr>
          <w:sz w:val="24"/>
        </w:rPr>
        <w:t>s, kurių šeimose mokestinio laikotarpio pradžioje nėra darbingų asmenų ir kuriems nustatytas 0–40 procentų darbingumo lygis arba kurie yra sukakę senatvės pensijos amži</w:t>
      </w:r>
      <w:r w:rsidR="00175826" w:rsidRPr="00FB4D83">
        <w:rPr>
          <w:sz w:val="24"/>
        </w:rPr>
        <w:t>ų</w:t>
      </w:r>
      <w:r w:rsidR="00B8756D" w:rsidRPr="00FB4D83">
        <w:rPr>
          <w:sz w:val="24"/>
        </w:rPr>
        <w:t xml:space="preserve"> ar yra nepilnamečiai, </w:t>
      </w:r>
      <w:r w:rsidR="00175826" w:rsidRPr="00FB4D83">
        <w:rPr>
          <w:sz w:val="24"/>
        </w:rPr>
        <w:t>priklausančio žemės sklypo plotas, neviršijantis:</w:t>
      </w:r>
    </w:p>
    <w:p w14:paraId="52D35A1A" w14:textId="77777777" w:rsidR="00175826" w:rsidRPr="00FB4D83" w:rsidRDefault="00442E77" w:rsidP="00442E77">
      <w:pPr>
        <w:pStyle w:val="Pagrindinistekstas"/>
        <w:ind w:firstLine="720"/>
        <w:jc w:val="both"/>
        <w:rPr>
          <w:sz w:val="24"/>
        </w:rPr>
      </w:pPr>
      <w:r w:rsidRPr="00FB4D83">
        <w:rPr>
          <w:sz w:val="24"/>
        </w:rPr>
        <w:t>1. </w:t>
      </w:r>
      <w:r w:rsidR="00175826" w:rsidRPr="00FB4D83">
        <w:rPr>
          <w:sz w:val="24"/>
        </w:rPr>
        <w:t>0,25 ha kaimo vietovėse;</w:t>
      </w:r>
    </w:p>
    <w:p w14:paraId="11348059" w14:textId="77777777" w:rsidR="00175826" w:rsidRPr="00FB4D83" w:rsidRDefault="00442E77" w:rsidP="00442E77">
      <w:pPr>
        <w:pStyle w:val="Pagrindinistekstas"/>
        <w:ind w:left="720"/>
        <w:jc w:val="both"/>
        <w:rPr>
          <w:sz w:val="24"/>
        </w:rPr>
      </w:pPr>
      <w:r w:rsidRPr="00FB4D83">
        <w:rPr>
          <w:sz w:val="24"/>
        </w:rPr>
        <w:t>2. </w:t>
      </w:r>
      <w:r w:rsidR="00175826" w:rsidRPr="00FB4D83">
        <w:rPr>
          <w:sz w:val="24"/>
        </w:rPr>
        <w:t>0,06 ha Biržų ir Vabalninko miestuose.</w:t>
      </w:r>
    </w:p>
    <w:p w14:paraId="262C9533" w14:textId="77777777" w:rsidR="00153CD0" w:rsidRPr="00FB4D83" w:rsidRDefault="00153CD0">
      <w:pPr>
        <w:pStyle w:val="Pagrindinistekstas"/>
        <w:ind w:firstLine="720"/>
        <w:jc w:val="both"/>
        <w:rPr>
          <w:sz w:val="24"/>
        </w:rPr>
      </w:pPr>
    </w:p>
    <w:p w14:paraId="17648837" w14:textId="77777777" w:rsidR="00153CD0" w:rsidRPr="00FB4D83" w:rsidRDefault="00153CD0">
      <w:pPr>
        <w:pStyle w:val="Pagrindinistekstas"/>
        <w:ind w:firstLine="720"/>
        <w:jc w:val="both"/>
        <w:rPr>
          <w:sz w:val="24"/>
        </w:rPr>
      </w:pPr>
    </w:p>
    <w:p w14:paraId="06CA72C9" w14:textId="77777777" w:rsidR="00340D4D" w:rsidRPr="00FB4D83" w:rsidRDefault="00340D4D">
      <w:pPr>
        <w:pStyle w:val="Pagrindinistekstas"/>
        <w:rPr>
          <w:sz w:val="24"/>
        </w:rPr>
      </w:pPr>
    </w:p>
    <w:p w14:paraId="1FA24377" w14:textId="77777777" w:rsidR="00340D4D" w:rsidRPr="00FB4D83" w:rsidRDefault="00340D4D">
      <w:pPr>
        <w:pStyle w:val="Pagrindinistekstas"/>
        <w:rPr>
          <w:sz w:val="24"/>
        </w:rPr>
      </w:pPr>
      <w:r w:rsidRPr="00FB4D83">
        <w:rPr>
          <w:sz w:val="24"/>
        </w:rPr>
        <w:t>Savivaldybės mer</w:t>
      </w:r>
      <w:r w:rsidR="00175826" w:rsidRPr="00FB4D83">
        <w:rPr>
          <w:sz w:val="24"/>
        </w:rPr>
        <w:t>as</w:t>
      </w:r>
      <w:r w:rsidRPr="00FB4D83">
        <w:rPr>
          <w:sz w:val="24"/>
        </w:rPr>
        <w:t xml:space="preserve">                                                       </w:t>
      </w:r>
      <w:r w:rsidR="004E42E6" w:rsidRPr="00FB4D83">
        <w:rPr>
          <w:sz w:val="24"/>
        </w:rPr>
        <w:t xml:space="preserve">           </w:t>
      </w:r>
      <w:r w:rsidRPr="00FB4D83">
        <w:rPr>
          <w:sz w:val="24"/>
        </w:rPr>
        <w:t xml:space="preserve"> </w:t>
      </w:r>
      <w:r w:rsidR="00442E77" w:rsidRPr="00FB4D83">
        <w:rPr>
          <w:sz w:val="24"/>
        </w:rPr>
        <w:t xml:space="preserve">   </w:t>
      </w:r>
      <w:r w:rsidRPr="00FB4D83">
        <w:rPr>
          <w:sz w:val="24"/>
        </w:rPr>
        <w:t xml:space="preserve">        </w:t>
      </w:r>
      <w:r w:rsidR="00065D66" w:rsidRPr="00FB4D83">
        <w:rPr>
          <w:sz w:val="24"/>
        </w:rPr>
        <w:t xml:space="preserve">            </w:t>
      </w:r>
      <w:r w:rsidR="00FB4D83">
        <w:rPr>
          <w:sz w:val="24"/>
        </w:rPr>
        <w:t xml:space="preserve">             </w:t>
      </w:r>
      <w:r w:rsidR="00065D66" w:rsidRPr="00FB4D83">
        <w:rPr>
          <w:sz w:val="24"/>
        </w:rPr>
        <w:t xml:space="preserve"> Vytas Jareckas</w:t>
      </w:r>
      <w:r w:rsidRPr="00FB4D83">
        <w:rPr>
          <w:sz w:val="24"/>
        </w:rPr>
        <w:t xml:space="preserve">            </w:t>
      </w:r>
    </w:p>
    <w:p w14:paraId="2F02F9C8" w14:textId="77777777" w:rsidR="00D70F91" w:rsidRPr="00FB4D83" w:rsidRDefault="00D70F91">
      <w:pPr>
        <w:pStyle w:val="Pagrindinistekstas"/>
        <w:rPr>
          <w:sz w:val="24"/>
        </w:rPr>
      </w:pPr>
    </w:p>
    <w:p w14:paraId="2035476C" w14:textId="77777777" w:rsidR="00442E77" w:rsidRPr="00FB4D83" w:rsidRDefault="00442E77">
      <w:pPr>
        <w:pStyle w:val="Pagrindinistekstas"/>
        <w:rPr>
          <w:sz w:val="24"/>
        </w:rPr>
      </w:pPr>
    </w:p>
    <w:p w14:paraId="3701C4F0" w14:textId="77777777" w:rsidR="00D70F91" w:rsidRPr="00FB4D83" w:rsidRDefault="00D70F91" w:rsidP="00D70F91">
      <w:pPr>
        <w:pStyle w:val="Pagrindinistekstas"/>
        <w:rPr>
          <w:sz w:val="24"/>
        </w:rPr>
      </w:pPr>
    </w:p>
    <w:p w14:paraId="59ED08B2" w14:textId="77777777" w:rsidR="00FE7C02" w:rsidRPr="00FB4D83" w:rsidRDefault="00FE7C02" w:rsidP="00B13F04"/>
    <w:p w14:paraId="757388E0" w14:textId="77777777" w:rsidR="007C4885" w:rsidRPr="00FB4D83" w:rsidRDefault="007C4885" w:rsidP="00B13F04"/>
    <w:p w14:paraId="6C56EF03" w14:textId="77777777" w:rsidR="007C4885" w:rsidRDefault="007C4885" w:rsidP="00B13F04"/>
    <w:p w14:paraId="5E1C26D2" w14:textId="77777777" w:rsidR="008A2417" w:rsidRDefault="008A2417" w:rsidP="00B13F04"/>
    <w:p w14:paraId="790A334E" w14:textId="77777777" w:rsidR="008A2417" w:rsidRDefault="008A2417" w:rsidP="00B13F04"/>
    <w:p w14:paraId="175F428E" w14:textId="77777777" w:rsidR="008A2417" w:rsidRDefault="008A2417" w:rsidP="00B13F04"/>
    <w:p w14:paraId="3C8907F2" w14:textId="77777777" w:rsidR="008A2417" w:rsidRDefault="008A2417" w:rsidP="00B13F04"/>
    <w:p w14:paraId="700297E4" w14:textId="77777777" w:rsidR="008A2417" w:rsidRDefault="008A2417" w:rsidP="00B13F04"/>
    <w:p w14:paraId="2E8A02E3" w14:textId="77777777" w:rsidR="008A2417" w:rsidRDefault="008A2417" w:rsidP="00B13F04"/>
    <w:p w14:paraId="7F9D7815" w14:textId="77777777" w:rsidR="008A2417" w:rsidRDefault="008A2417" w:rsidP="00B13F04"/>
    <w:p w14:paraId="5714B19E" w14:textId="77777777" w:rsidR="008A2417" w:rsidRDefault="008A2417" w:rsidP="00B13F04"/>
    <w:p w14:paraId="4FEEDB21" w14:textId="77777777" w:rsidR="008A2417" w:rsidRDefault="008A2417" w:rsidP="00B13F04"/>
    <w:p w14:paraId="19596DF0" w14:textId="77777777" w:rsidR="008A2417" w:rsidRPr="00FB4D83" w:rsidRDefault="008A2417" w:rsidP="00B13F04"/>
    <w:p w14:paraId="16DB47B6" w14:textId="77777777" w:rsidR="007C4885" w:rsidRDefault="007C4885" w:rsidP="00B13F04"/>
    <w:p w14:paraId="755ADB71" w14:textId="77777777" w:rsidR="008F55BC" w:rsidRPr="00FB4D83" w:rsidRDefault="008F55BC" w:rsidP="00B13F04"/>
    <w:p w14:paraId="39A18572" w14:textId="77777777" w:rsidR="007C4885" w:rsidRPr="00FB4D83" w:rsidRDefault="007C4885" w:rsidP="00B13F04"/>
    <w:p w14:paraId="048948F3" w14:textId="77777777" w:rsidR="00FE7C02" w:rsidRPr="00FB4D83" w:rsidRDefault="00FE7C02" w:rsidP="00B13F04"/>
    <w:p w14:paraId="21C04049" w14:textId="77777777" w:rsidR="00D70F91" w:rsidRPr="00FB4D83" w:rsidRDefault="00482ADC" w:rsidP="00B13F04">
      <w:r w:rsidRPr="00FB4D83">
        <w:t>Parengė</w:t>
      </w:r>
    </w:p>
    <w:p w14:paraId="676EF839" w14:textId="77777777" w:rsidR="00482ADC" w:rsidRPr="00FB4D83" w:rsidRDefault="00482ADC" w:rsidP="00B13F04"/>
    <w:p w14:paraId="27359C64" w14:textId="77777777" w:rsidR="00482ADC" w:rsidRPr="00FB4D83" w:rsidRDefault="00482ADC" w:rsidP="00B13F04">
      <w:r w:rsidRPr="00FB4D83">
        <w:t>Asta Čeponienė</w:t>
      </w:r>
    </w:p>
    <w:p w14:paraId="4EBD8191" w14:textId="77777777" w:rsidR="002B6ABD" w:rsidRPr="00FB4D83" w:rsidRDefault="00482ADC" w:rsidP="00442E77">
      <w:r w:rsidRPr="00FB4D83">
        <w:t>20</w:t>
      </w:r>
      <w:r w:rsidR="00544B8F" w:rsidRPr="00FB4D83">
        <w:t>20</w:t>
      </w:r>
      <w:r w:rsidRPr="00FB4D83">
        <w:t>-0</w:t>
      </w:r>
      <w:r w:rsidR="00FB4D83">
        <w:t>5</w:t>
      </w:r>
      <w:r w:rsidRPr="00FB4D83">
        <w:t>-</w:t>
      </w:r>
      <w:r w:rsidR="00FB4D83">
        <w:t>12</w:t>
      </w:r>
    </w:p>
    <w:p w14:paraId="57207E54" w14:textId="77777777" w:rsidR="00175826" w:rsidRPr="00FB4D83" w:rsidRDefault="00175826" w:rsidP="00D70F91">
      <w:pPr>
        <w:jc w:val="both"/>
      </w:pPr>
    </w:p>
    <w:sectPr w:rsidR="00175826" w:rsidRPr="00FB4D83" w:rsidSect="003E008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539F"/>
    <w:multiLevelType w:val="hybridMultilevel"/>
    <w:tmpl w:val="AA0AAF92"/>
    <w:lvl w:ilvl="0" w:tplc="C79642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E6"/>
    <w:rsid w:val="00022215"/>
    <w:rsid w:val="00043FA5"/>
    <w:rsid w:val="00065D66"/>
    <w:rsid w:val="000733EA"/>
    <w:rsid w:val="00080934"/>
    <w:rsid w:val="000D2BE7"/>
    <w:rsid w:val="0012091E"/>
    <w:rsid w:val="00153CD0"/>
    <w:rsid w:val="00175826"/>
    <w:rsid w:val="001D0D25"/>
    <w:rsid w:val="0021521E"/>
    <w:rsid w:val="00241A77"/>
    <w:rsid w:val="002858E2"/>
    <w:rsid w:val="002B6ABD"/>
    <w:rsid w:val="002C0C5C"/>
    <w:rsid w:val="002E46A0"/>
    <w:rsid w:val="002E759A"/>
    <w:rsid w:val="00314D22"/>
    <w:rsid w:val="00322F64"/>
    <w:rsid w:val="00330AE3"/>
    <w:rsid w:val="00340D4D"/>
    <w:rsid w:val="00346FD3"/>
    <w:rsid w:val="003772D2"/>
    <w:rsid w:val="003929D4"/>
    <w:rsid w:val="003E0084"/>
    <w:rsid w:val="00442E77"/>
    <w:rsid w:val="00457BE5"/>
    <w:rsid w:val="00482ADC"/>
    <w:rsid w:val="004A0ABE"/>
    <w:rsid w:val="004A329F"/>
    <w:rsid w:val="004B04D4"/>
    <w:rsid w:val="004D3692"/>
    <w:rsid w:val="004E42E6"/>
    <w:rsid w:val="004E7C55"/>
    <w:rsid w:val="00501864"/>
    <w:rsid w:val="00544B8F"/>
    <w:rsid w:val="00560142"/>
    <w:rsid w:val="00582CCA"/>
    <w:rsid w:val="005916B3"/>
    <w:rsid w:val="005C4078"/>
    <w:rsid w:val="005C77AE"/>
    <w:rsid w:val="006B6DA6"/>
    <w:rsid w:val="00746AD5"/>
    <w:rsid w:val="007A3E5F"/>
    <w:rsid w:val="007C4885"/>
    <w:rsid w:val="007C4ECF"/>
    <w:rsid w:val="00886E16"/>
    <w:rsid w:val="008A2417"/>
    <w:rsid w:val="008D0F06"/>
    <w:rsid w:val="008F55BC"/>
    <w:rsid w:val="008F6D4D"/>
    <w:rsid w:val="0091779B"/>
    <w:rsid w:val="0094194A"/>
    <w:rsid w:val="00992AF6"/>
    <w:rsid w:val="009A0331"/>
    <w:rsid w:val="00AB621E"/>
    <w:rsid w:val="00AE18CF"/>
    <w:rsid w:val="00B13F04"/>
    <w:rsid w:val="00B8756D"/>
    <w:rsid w:val="00BA1710"/>
    <w:rsid w:val="00C24E6E"/>
    <w:rsid w:val="00C935D0"/>
    <w:rsid w:val="00D37206"/>
    <w:rsid w:val="00D52BFE"/>
    <w:rsid w:val="00D70F91"/>
    <w:rsid w:val="00E101BF"/>
    <w:rsid w:val="00E1564E"/>
    <w:rsid w:val="00E203BB"/>
    <w:rsid w:val="00E775EF"/>
    <w:rsid w:val="00EB3B27"/>
    <w:rsid w:val="00EE473C"/>
    <w:rsid w:val="00FB4D83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CF391"/>
  <w15:chartTrackingRefBased/>
  <w15:docId w15:val="{D4492D2A-2B72-4FAA-93BF-249A942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3">
    <w:name w:val="heading 3"/>
    <w:basedOn w:val="prastasis"/>
    <w:next w:val="prastasis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28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Pr>
      <w:sz w:val="26"/>
    </w:rPr>
  </w:style>
  <w:style w:type="paragraph" w:styleId="Pavadinimas">
    <w:name w:val="Title"/>
    <w:basedOn w:val="prastasis"/>
    <w:qFormat/>
    <w:pPr>
      <w:jc w:val="center"/>
    </w:pPr>
    <w:rPr>
      <w:b/>
      <w:bCs/>
      <w:sz w:val="26"/>
    </w:rPr>
  </w:style>
  <w:style w:type="paragraph" w:styleId="Debesliotekstas">
    <w:name w:val="Balloon Text"/>
    <w:basedOn w:val="prastasis"/>
    <w:semiHidden/>
    <w:rsid w:val="00B13F04"/>
    <w:rPr>
      <w:rFonts w:ascii="Tahoma" w:hAnsi="Tahoma" w:cs="Tahoma"/>
      <w:sz w:val="16"/>
      <w:szCs w:val="16"/>
    </w:rPr>
  </w:style>
  <w:style w:type="character" w:styleId="Hipersaitas">
    <w:name w:val="Hyperlink"/>
    <w:rsid w:val="00D52BFE"/>
    <w:rPr>
      <w:color w:val="0000FF"/>
      <w:u w:val="single"/>
    </w:rPr>
  </w:style>
  <w:style w:type="paragraph" w:styleId="Antrats">
    <w:name w:val="header"/>
    <w:basedOn w:val="prastasis"/>
    <w:link w:val="AntratsDiagrama"/>
    <w:unhideWhenUsed/>
    <w:rsid w:val="0056014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ambria Math" w:eastAsia="Cambria Math" w:hAnsi="Cambria Math" w:cs="Cambria Math"/>
      <w:sz w:val="26"/>
      <w:szCs w:val="20"/>
    </w:rPr>
  </w:style>
  <w:style w:type="character" w:customStyle="1" w:styleId="AntratsDiagrama">
    <w:name w:val="Antraštės Diagrama"/>
    <w:basedOn w:val="Numatytasispastraiposriftas"/>
    <w:link w:val="Antrats"/>
    <w:rsid w:val="00560142"/>
    <w:rPr>
      <w:rFonts w:ascii="Cambria Math" w:eastAsia="Cambria Math" w:hAnsi="Cambria Math" w:cs="Cambria Math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F683-3C50-4DCF-A210-6E8307F0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VMI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akaziuniene</dc:creator>
  <cp:lastModifiedBy>Darius</cp:lastModifiedBy>
  <cp:revision>2</cp:revision>
  <cp:lastPrinted>2019-05-27T12:32:00Z</cp:lastPrinted>
  <dcterms:created xsi:type="dcterms:W3CDTF">2020-12-30T14:53:00Z</dcterms:created>
  <dcterms:modified xsi:type="dcterms:W3CDTF">2020-12-30T14:53:00Z</dcterms:modified>
</cp:coreProperties>
</file>