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DB67A" w14:textId="77777777" w:rsidR="00916188" w:rsidRPr="005B2A13" w:rsidRDefault="00916188" w:rsidP="00916188">
      <w:pPr>
        <w:pStyle w:val="Antrats"/>
        <w:tabs>
          <w:tab w:val="left" w:pos="748"/>
          <w:tab w:val="left" w:pos="5760"/>
        </w:tabs>
        <w:ind w:left="5760"/>
      </w:pPr>
      <w:r w:rsidRPr="005B2A13">
        <w:t>PATVIRTINTA</w:t>
      </w:r>
    </w:p>
    <w:p w14:paraId="640DB67B" w14:textId="77777777" w:rsidR="00916188" w:rsidRPr="005B2A13" w:rsidRDefault="00916188" w:rsidP="00916188">
      <w:pPr>
        <w:pStyle w:val="Antrats"/>
        <w:tabs>
          <w:tab w:val="left" w:pos="748"/>
          <w:tab w:val="left" w:pos="5760"/>
        </w:tabs>
        <w:ind w:left="5760"/>
      </w:pPr>
      <w:r>
        <w:t xml:space="preserve">Biržų </w:t>
      </w:r>
      <w:r w:rsidRPr="005B2A13">
        <w:t>rajono savivaldybės</w:t>
      </w:r>
    </w:p>
    <w:p w14:paraId="640DB67C" w14:textId="77777777" w:rsidR="00916188" w:rsidRPr="005B2A13" w:rsidRDefault="00F62C21" w:rsidP="00916188">
      <w:pPr>
        <w:pStyle w:val="Antrats"/>
        <w:tabs>
          <w:tab w:val="left" w:pos="748"/>
          <w:tab w:val="left" w:pos="5760"/>
        </w:tabs>
        <w:ind w:left="5760"/>
      </w:pPr>
      <w:r>
        <w:t xml:space="preserve">tarybos 20     </w:t>
      </w:r>
      <w:r w:rsidR="00916188" w:rsidRPr="005B2A13">
        <w:t xml:space="preserve"> m. </w:t>
      </w:r>
      <w:r w:rsidR="00916188">
        <w:t xml:space="preserve">                 d. sprendimu Nr. T-</w:t>
      </w:r>
      <w:r w:rsidR="00916188" w:rsidRPr="005B2A13">
        <w:t xml:space="preserve"> </w:t>
      </w:r>
    </w:p>
    <w:p w14:paraId="640DB67D" w14:textId="77777777" w:rsidR="00916188" w:rsidRPr="005B2A13" w:rsidRDefault="00916188" w:rsidP="00916188"/>
    <w:p w14:paraId="640DB67E" w14:textId="77777777" w:rsidR="00916188" w:rsidRPr="005B2A13" w:rsidRDefault="00916188" w:rsidP="00916188"/>
    <w:p w14:paraId="640DB67F" w14:textId="77777777" w:rsidR="00916188" w:rsidRPr="00575536" w:rsidRDefault="00916188" w:rsidP="00916188">
      <w:pPr>
        <w:pStyle w:val="Antrat2"/>
        <w:rPr>
          <w:rFonts w:ascii="Times New Roman" w:hAnsi="Times New Roman"/>
          <w:sz w:val="24"/>
        </w:rPr>
      </w:pPr>
      <w:r>
        <w:rPr>
          <w:rFonts w:ascii="Times New Roman" w:hAnsi="Times New Roman"/>
          <w:sz w:val="24"/>
        </w:rPr>
        <w:t>BIRŽŲ</w:t>
      </w:r>
      <w:r w:rsidRPr="005B2A13">
        <w:rPr>
          <w:rFonts w:ascii="Times New Roman" w:hAnsi="Times New Roman"/>
          <w:sz w:val="24"/>
        </w:rPr>
        <w:t xml:space="preserve"> RAJONO SAVIVALDYBĖS </w:t>
      </w:r>
      <w:r>
        <w:rPr>
          <w:rFonts w:ascii="Times New Roman" w:hAnsi="Times New Roman"/>
          <w:sz w:val="24"/>
        </w:rPr>
        <w:t xml:space="preserve">BENDROJO UGDYMO MOKYKLŲ </w:t>
      </w:r>
      <w:r w:rsidRPr="005B2A13">
        <w:rPr>
          <w:rFonts w:ascii="Times New Roman" w:hAnsi="Times New Roman"/>
          <w:sz w:val="24"/>
        </w:rPr>
        <w:t xml:space="preserve">TINKLO </w:t>
      </w:r>
      <w:r w:rsidRPr="00575536">
        <w:rPr>
          <w:rFonts w:ascii="Times New Roman" w:hAnsi="Times New Roman"/>
          <w:sz w:val="24"/>
        </w:rPr>
        <w:t>PERTVARKOS 2021–2025 METŲ BENDRASIS PLANAS</w:t>
      </w:r>
    </w:p>
    <w:p w14:paraId="640DB680" w14:textId="77777777" w:rsidR="00916188" w:rsidRDefault="00916188" w:rsidP="00916188">
      <w:pPr>
        <w:rPr>
          <w:lang w:eastAsia="en-US"/>
        </w:rPr>
      </w:pPr>
    </w:p>
    <w:p w14:paraId="640DB681" w14:textId="77777777" w:rsidR="00916188" w:rsidRPr="005B2A13" w:rsidRDefault="00916188" w:rsidP="00916188">
      <w:pPr>
        <w:rPr>
          <w:lang w:eastAsia="en-US"/>
        </w:rPr>
      </w:pPr>
    </w:p>
    <w:p w14:paraId="640DB682" w14:textId="77777777" w:rsidR="00916188" w:rsidRPr="001E0A7E" w:rsidRDefault="00916188" w:rsidP="001E0A7E">
      <w:pPr>
        <w:pStyle w:val="Antrat4"/>
        <w:tabs>
          <w:tab w:val="clear" w:pos="360"/>
          <w:tab w:val="left" w:pos="720"/>
        </w:tabs>
        <w:ind w:left="0" w:firstLine="0"/>
        <w:rPr>
          <w:rFonts w:ascii="Times New Roman" w:hAnsi="Times New Roman"/>
          <w:bCs w:val="0"/>
          <w:sz w:val="24"/>
        </w:rPr>
      </w:pPr>
      <w:r w:rsidRPr="001E0A7E">
        <w:rPr>
          <w:rFonts w:ascii="Times New Roman" w:hAnsi="Times New Roman"/>
          <w:bCs w:val="0"/>
          <w:sz w:val="24"/>
        </w:rPr>
        <w:t>I SKYRIUS</w:t>
      </w:r>
    </w:p>
    <w:p w14:paraId="640DB683" w14:textId="77777777" w:rsidR="00916188" w:rsidRDefault="00916188" w:rsidP="001E0A7E">
      <w:pPr>
        <w:pStyle w:val="Antrat4"/>
        <w:tabs>
          <w:tab w:val="clear" w:pos="360"/>
          <w:tab w:val="left" w:pos="720"/>
        </w:tabs>
        <w:ind w:left="0" w:firstLine="0"/>
        <w:rPr>
          <w:rFonts w:ascii="Times New Roman" w:hAnsi="Times New Roman"/>
          <w:bCs w:val="0"/>
          <w:sz w:val="24"/>
        </w:rPr>
      </w:pPr>
      <w:r w:rsidRPr="001E0A7E">
        <w:rPr>
          <w:rFonts w:ascii="Times New Roman" w:hAnsi="Times New Roman"/>
          <w:bCs w:val="0"/>
          <w:sz w:val="24"/>
        </w:rPr>
        <w:t>BENDROJI DALIS</w:t>
      </w:r>
    </w:p>
    <w:p w14:paraId="640DB684" w14:textId="77777777" w:rsidR="001E0A7E" w:rsidRPr="001E0A7E" w:rsidRDefault="001E0A7E" w:rsidP="001E0A7E">
      <w:pPr>
        <w:rPr>
          <w:lang w:eastAsia="en-US"/>
        </w:rPr>
      </w:pPr>
    </w:p>
    <w:p w14:paraId="640DB685" w14:textId="77777777" w:rsidR="00916188" w:rsidRPr="00575536" w:rsidRDefault="001E0A7E" w:rsidP="001E0A7E">
      <w:pPr>
        <w:tabs>
          <w:tab w:val="left" w:pos="720"/>
        </w:tabs>
        <w:jc w:val="both"/>
      </w:pPr>
      <w:r>
        <w:tab/>
      </w:r>
      <w:r w:rsidR="00916188" w:rsidRPr="001E0A7E">
        <w:t xml:space="preserve">Biržų rajono savivaldybės bendrojo ugdymo mokyklų tinklo pertvarkos 2021–2025 metų </w:t>
      </w:r>
      <w:r w:rsidR="00916188" w:rsidRPr="00575536">
        <w:t xml:space="preserve">bendrasis planas (toliau –Planas) reglamentuoja Biržų rajono savivaldybės mokyklų vykdomų švietimo programų koordinavimą, jų prieinamumo ir įvairovės kaitą, mokyklų steigimo, reorganizavimo, vidinio veiklos pertvarkymo kryptis, terminus ir vykdymą. </w:t>
      </w:r>
    </w:p>
    <w:p w14:paraId="640DB686" w14:textId="77777777" w:rsidR="00916188" w:rsidRPr="00575536" w:rsidRDefault="001E0A7E" w:rsidP="001E0A7E">
      <w:pPr>
        <w:tabs>
          <w:tab w:val="left" w:pos="720"/>
        </w:tabs>
        <w:jc w:val="both"/>
      </w:pPr>
      <w:r w:rsidRPr="00575536">
        <w:tab/>
      </w:r>
      <w:r w:rsidR="00916188" w:rsidRPr="00575536">
        <w:t>Mokyklų tinklo pokyčiai yra sudėtingas procesas, todėl svarbu ne tik parengti Planą, bet būtina įvertinti Plano įgyvendinimo problemas, pasekmes ir rezultatą.</w:t>
      </w:r>
    </w:p>
    <w:p w14:paraId="640DB687" w14:textId="77777777" w:rsidR="00916188" w:rsidRPr="00575536" w:rsidRDefault="001E0A7E" w:rsidP="001E0A7E">
      <w:pPr>
        <w:tabs>
          <w:tab w:val="left" w:pos="720"/>
          <w:tab w:val="left" w:pos="1134"/>
        </w:tabs>
        <w:jc w:val="both"/>
      </w:pPr>
      <w:r w:rsidRPr="00575536">
        <w:tab/>
      </w:r>
      <w:r w:rsidR="00916188" w:rsidRPr="00575536">
        <w:t xml:space="preserve">Valstybinė švietimo politika bei kintanti padėtis </w:t>
      </w:r>
      <w:r w:rsidR="00B77C7B" w:rsidRPr="00575536">
        <w:t>lemia</w:t>
      </w:r>
      <w:r w:rsidR="00916188" w:rsidRPr="00575536">
        <w:t xml:space="preserve"> būtinybę planuoti tolesnę Biržų rajono savivaldybės mokyklų tinklo pertvarką. Savivaldybės bendrojo ugdymo mokyklų tinklo pertvarka nuo 2005 metų buvo nuosekliai įgyvendinama pagal Savivaldybės tarybos patvirtintus bendruosius tinklo pertvarkos planus. Lietuvos Respublikos </w:t>
      </w:r>
      <w:r w:rsidR="00B77C7B" w:rsidRPr="00575536">
        <w:t>š</w:t>
      </w:r>
      <w:r w:rsidR="00916188" w:rsidRPr="00575536">
        <w:t>vietimo, mokslo ir sporto ministro 200</w:t>
      </w:r>
      <w:r w:rsidR="00916188" w:rsidRPr="00575536">
        <w:rPr>
          <w:lang w:val="pt-BR"/>
        </w:rPr>
        <w:t>4</w:t>
      </w:r>
      <w:r w:rsidR="00916188" w:rsidRPr="00575536">
        <w:t xml:space="preserve"> metų spalio 6 d. įsakymu Nr. ISAK–1554 „Dėl mokyklų tinklo pertvarkos metodinių rekomendacijų“ buvo patvirtintos Mokyklų tinklo pertvarkos metodinės rekomendacijos. Vadovaujantis jomis ir Valstybinės švietimo strategijos 2003–2012 metų nuostatomis, patvirtintomis Lietuvos Respublikos Seimo 2003 m. liepos 4 d. nutarimu Nr. IX-1700 „</w:t>
      </w:r>
      <w:r w:rsidR="00916188" w:rsidRPr="00575536">
        <w:rPr>
          <w:bCs/>
        </w:rPr>
        <w:t>Dėl valstybinės švietimo strategijos 2003–2012 metų nuostatų“</w:t>
      </w:r>
      <w:r w:rsidR="00916188" w:rsidRPr="00575536">
        <w:t>, Biržų rajono savivaldybėje buvo parengti ir įgyvendinti 2005–2012 m., 2007–2012 m., 2012–2015 m. bei 2016–2020 m. mokyklų tinklo pertvarkos bendrieji planai. Bendrasis planas, jo vykdymas yra tęstinis Biržų rajono savivaldybės švietimo įstaigų kaitą reglamentuojantis dokumentas, tiesiogiai susijęs su Biržų rajono savivaldybės mokyklų tinklo pertvarkos 2016–2020 metų bendruoju planu, patvirtintu Biržų rajono savivaldybės tarybos</w:t>
      </w:r>
      <w:r w:rsidR="00916188" w:rsidRPr="00575536">
        <w:rPr>
          <w:b/>
        </w:rPr>
        <w:t xml:space="preserve"> </w:t>
      </w:r>
      <w:r w:rsidR="00916188" w:rsidRPr="00575536">
        <w:rPr>
          <w:bCs/>
        </w:rPr>
        <w:t xml:space="preserve">2016 m. gegužės 26 d. sprendimo Nr. T-116 </w:t>
      </w:r>
      <w:r w:rsidR="00916188" w:rsidRPr="00575536">
        <w:t xml:space="preserve">„Dėl Biržų rajono savivaldybės bendrojo ugdymo mokyklų tinklo pertvarkos 2016–2020 m. bendrojo plano patvirtinimo“, kuris numatė Biržų rajono savivaldybės bendrojo ugdymo mokyklų kaitą 2016–2020 metais. </w:t>
      </w:r>
    </w:p>
    <w:p w14:paraId="640DB688" w14:textId="77777777" w:rsidR="00916188" w:rsidRPr="00575536" w:rsidRDefault="00916188" w:rsidP="001E0A7E">
      <w:pPr>
        <w:tabs>
          <w:tab w:val="left" w:pos="720"/>
          <w:tab w:val="left" w:pos="1134"/>
        </w:tabs>
        <w:autoSpaceDE w:val="0"/>
        <w:autoSpaceDN w:val="0"/>
        <w:adjustRightInd w:val="0"/>
        <w:jc w:val="both"/>
      </w:pPr>
      <w:r w:rsidRPr="00575536">
        <w:t>Įgyvendinant Biržų rajono savivaldybės bendrojo ugdymo mokyklų tinklo pertvarkos 2016–2020 metų bendrąjį planą, atlikti šie darbai:</w:t>
      </w:r>
    </w:p>
    <w:p w14:paraId="640DB689" w14:textId="77777777" w:rsidR="00916188" w:rsidRPr="00575536" w:rsidRDefault="00916188" w:rsidP="001E0A7E">
      <w:pPr>
        <w:tabs>
          <w:tab w:val="left" w:pos="720"/>
          <w:tab w:val="left" w:pos="1276"/>
        </w:tabs>
        <w:autoSpaceDE w:val="0"/>
        <w:autoSpaceDN w:val="0"/>
        <w:adjustRightInd w:val="0"/>
        <w:jc w:val="both"/>
      </w:pPr>
      <w:r w:rsidRPr="00575536">
        <w:tab/>
        <w:t xml:space="preserve">Nuo 2017 m. rugsėjo 1 d. reorganizuotas </w:t>
      </w:r>
      <w:r w:rsidRPr="00575536">
        <w:rPr>
          <w:bCs/>
          <w:spacing w:val="-2"/>
        </w:rPr>
        <w:t>Biržų rajono</w:t>
      </w:r>
      <w:r w:rsidRPr="00575536">
        <w:t xml:space="preserve"> lopšelis-darželis „Rugelis“</w:t>
      </w:r>
      <w:r w:rsidRPr="00575536">
        <w:rPr>
          <w:bCs/>
          <w:spacing w:val="-2"/>
        </w:rPr>
        <w:t xml:space="preserve"> prijungiant jį prie Biržų lopšelio-darželis „Genys“ ir įsteigtas Biržų lopšelio-darželis „Genys“ skyrius </w:t>
      </w:r>
      <w:r w:rsidRPr="00575536">
        <w:t xml:space="preserve">„Rugelis“. </w:t>
      </w:r>
    </w:p>
    <w:p w14:paraId="640DB68A" w14:textId="77777777" w:rsidR="00916188" w:rsidRPr="00575536" w:rsidRDefault="00916188" w:rsidP="001E0A7E">
      <w:pPr>
        <w:tabs>
          <w:tab w:val="left" w:pos="720"/>
          <w:tab w:val="left" w:pos="1276"/>
        </w:tabs>
        <w:autoSpaceDE w:val="0"/>
        <w:autoSpaceDN w:val="0"/>
        <w:adjustRightInd w:val="0"/>
        <w:jc w:val="both"/>
      </w:pPr>
      <w:r w:rsidRPr="00575536">
        <w:tab/>
        <w:t>Nuo 2018 m rugsėjo 1 d.:</w:t>
      </w:r>
    </w:p>
    <w:p w14:paraId="640DB68B" w14:textId="77777777" w:rsidR="00916188" w:rsidRPr="00575536" w:rsidRDefault="00916188" w:rsidP="001E0A7E">
      <w:pPr>
        <w:tabs>
          <w:tab w:val="left" w:pos="720"/>
          <w:tab w:val="left" w:pos="1276"/>
        </w:tabs>
        <w:autoSpaceDE w:val="0"/>
        <w:autoSpaceDN w:val="0"/>
        <w:adjustRightInd w:val="0"/>
        <w:jc w:val="both"/>
      </w:pPr>
      <w:r w:rsidRPr="00575536">
        <w:tab/>
      </w:r>
      <w:r w:rsidR="00B77C7B" w:rsidRPr="00575536">
        <w:t>likviduota Biržų jaunimo mokykla;</w:t>
      </w:r>
    </w:p>
    <w:p w14:paraId="640DB68C" w14:textId="77777777" w:rsidR="00916188" w:rsidRPr="00575536" w:rsidRDefault="00916188" w:rsidP="001E0A7E">
      <w:pPr>
        <w:tabs>
          <w:tab w:val="left" w:pos="720"/>
          <w:tab w:val="left" w:pos="1276"/>
        </w:tabs>
        <w:autoSpaceDE w:val="0"/>
        <w:autoSpaceDN w:val="0"/>
        <w:adjustRightInd w:val="0"/>
        <w:jc w:val="both"/>
      </w:pPr>
      <w:r w:rsidRPr="00575536">
        <w:tab/>
      </w:r>
      <w:r w:rsidR="00B77C7B" w:rsidRPr="00575536">
        <w:t>a</w:t>
      </w:r>
      <w:r w:rsidRPr="00575536">
        <w:t>tlikta vidaus struktūros pertvarka Biržų Kaštonų pagrindinėje mokykloje įsteigiant specialiąją (lavinamąją) klasę;</w:t>
      </w:r>
    </w:p>
    <w:p w14:paraId="640DB68D" w14:textId="77777777" w:rsidR="00916188" w:rsidRPr="00575536" w:rsidRDefault="00916188" w:rsidP="001E0A7E">
      <w:pPr>
        <w:tabs>
          <w:tab w:val="left" w:pos="720"/>
          <w:tab w:val="left" w:pos="1276"/>
        </w:tabs>
        <w:autoSpaceDE w:val="0"/>
        <w:autoSpaceDN w:val="0"/>
        <w:adjustRightInd w:val="0"/>
        <w:jc w:val="both"/>
      </w:pPr>
      <w:r w:rsidRPr="00575536">
        <w:tab/>
      </w:r>
      <w:r w:rsidR="00B77C7B" w:rsidRPr="00575536">
        <w:t>p</w:t>
      </w:r>
      <w:r w:rsidRPr="00575536">
        <w:t xml:space="preserve">akeistas Biržų rajono </w:t>
      </w:r>
      <w:proofErr w:type="spellStart"/>
      <w:r w:rsidRPr="00575536">
        <w:t>Kratiškių</w:t>
      </w:r>
      <w:proofErr w:type="spellEnd"/>
      <w:r w:rsidRPr="00575536">
        <w:t xml:space="preserve"> pagrindinės mokyklos tipas į Biržų rajono </w:t>
      </w:r>
      <w:proofErr w:type="spellStart"/>
      <w:r w:rsidRPr="00575536">
        <w:t>Kratiškių</w:t>
      </w:r>
      <w:proofErr w:type="spellEnd"/>
      <w:r w:rsidRPr="00575536">
        <w:t xml:space="preserve"> mokyklą-daugiafunkcį centrą</w:t>
      </w:r>
      <w:r w:rsidR="00FA6939" w:rsidRPr="00575536">
        <w:t>.</w:t>
      </w:r>
    </w:p>
    <w:p w14:paraId="640DB68E" w14:textId="77777777" w:rsidR="00916188" w:rsidRPr="00575536" w:rsidRDefault="00916188" w:rsidP="001E0A7E">
      <w:pPr>
        <w:tabs>
          <w:tab w:val="left" w:pos="720"/>
          <w:tab w:val="left" w:pos="1276"/>
        </w:tabs>
        <w:autoSpaceDE w:val="0"/>
        <w:autoSpaceDN w:val="0"/>
        <w:adjustRightInd w:val="0"/>
        <w:jc w:val="both"/>
      </w:pPr>
      <w:r w:rsidRPr="00575536">
        <w:tab/>
        <w:t>Nuo 2020 m rugsėjo 1 d.:</w:t>
      </w:r>
    </w:p>
    <w:p w14:paraId="640DB68F" w14:textId="77777777" w:rsidR="00916188" w:rsidRPr="00575536" w:rsidRDefault="00916188" w:rsidP="001E0A7E">
      <w:pPr>
        <w:pStyle w:val="HTMLiankstoformatuotas"/>
        <w:tabs>
          <w:tab w:val="clear" w:pos="916"/>
          <w:tab w:val="left" w:pos="720"/>
        </w:tabs>
        <w:jc w:val="both"/>
        <w:rPr>
          <w:rFonts w:ascii="Times New Roman" w:hAnsi="Times New Roman" w:cs="Times New Roman"/>
          <w:sz w:val="24"/>
          <w:szCs w:val="24"/>
          <w:shd w:val="clear" w:color="auto" w:fill="FFFFFF"/>
          <w:lang w:val="lt-LT"/>
        </w:rPr>
      </w:pPr>
      <w:r w:rsidRPr="00575536">
        <w:rPr>
          <w:rFonts w:ascii="Times New Roman" w:hAnsi="Times New Roman" w:cs="Times New Roman"/>
          <w:sz w:val="24"/>
          <w:szCs w:val="24"/>
          <w:lang w:val="lt-LT"/>
        </w:rPr>
        <w:tab/>
      </w:r>
      <w:r w:rsidR="00B77C7B" w:rsidRPr="00575536">
        <w:rPr>
          <w:rFonts w:ascii="Times New Roman" w:hAnsi="Times New Roman" w:cs="Times New Roman"/>
          <w:bCs/>
          <w:spacing w:val="-2"/>
          <w:sz w:val="24"/>
          <w:szCs w:val="24"/>
          <w:lang w:val="lt-LT"/>
        </w:rPr>
        <w:t>r</w:t>
      </w:r>
      <w:r w:rsidRPr="00575536">
        <w:rPr>
          <w:rFonts w:ascii="Times New Roman" w:hAnsi="Times New Roman" w:cs="Times New Roman"/>
          <w:bCs/>
          <w:spacing w:val="-2"/>
          <w:sz w:val="24"/>
          <w:szCs w:val="24"/>
          <w:lang w:val="lt-LT"/>
        </w:rPr>
        <w:t xml:space="preserve">eorganizuotos Biržų rajono Pabiržės ir Biržų rajono Pačeriaukštės Petro Poškaus pagrindinės mokyklos prijungiant jas prie Biržų „Atžalyno“ pagrindinės mokyklos ir </w:t>
      </w:r>
      <w:r w:rsidRPr="00575536">
        <w:rPr>
          <w:rFonts w:ascii="Times New Roman" w:hAnsi="Times New Roman" w:cs="Times New Roman"/>
          <w:sz w:val="24"/>
          <w:szCs w:val="24"/>
          <w:shd w:val="clear" w:color="auto" w:fill="FFFFFF"/>
          <w:lang w:val="lt-LT"/>
        </w:rPr>
        <w:t>įsteigiant teritorinius struktūrinius padalinius</w:t>
      </w:r>
      <w:r w:rsidRPr="00575536">
        <w:rPr>
          <w:rFonts w:ascii="Times New Roman" w:hAnsi="Times New Roman" w:cs="Times New Roman"/>
          <w:bCs/>
          <w:spacing w:val="-2"/>
          <w:sz w:val="24"/>
          <w:szCs w:val="24"/>
          <w:lang w:val="lt-LT"/>
        </w:rPr>
        <w:t xml:space="preserve"> </w:t>
      </w:r>
      <w:r w:rsidRPr="00575536">
        <w:rPr>
          <w:rFonts w:ascii="Times New Roman" w:hAnsi="Times New Roman" w:cs="Times New Roman"/>
          <w:sz w:val="24"/>
          <w:szCs w:val="24"/>
          <w:shd w:val="clear" w:color="auto" w:fill="FFFFFF"/>
          <w:lang w:val="lt-LT"/>
        </w:rPr>
        <w:t xml:space="preserve">– </w:t>
      </w:r>
      <w:r w:rsidRPr="00575536">
        <w:rPr>
          <w:rFonts w:ascii="Times New Roman" w:hAnsi="Times New Roman" w:cs="Times New Roman"/>
          <w:bCs/>
          <w:spacing w:val="-2"/>
          <w:sz w:val="24"/>
          <w:szCs w:val="24"/>
          <w:lang w:val="lt-LT"/>
        </w:rPr>
        <w:t>Biržų „Atžalyno“ pagrindinės mokyklos</w:t>
      </w:r>
      <w:r w:rsidRPr="00575536">
        <w:rPr>
          <w:rFonts w:ascii="Times New Roman" w:hAnsi="Times New Roman" w:cs="Times New Roman"/>
          <w:sz w:val="24"/>
          <w:szCs w:val="24"/>
          <w:shd w:val="clear" w:color="auto" w:fill="FFFFFF"/>
          <w:lang w:val="lt-LT"/>
        </w:rPr>
        <w:t xml:space="preserve"> </w:t>
      </w:r>
      <w:r w:rsidRPr="00575536">
        <w:rPr>
          <w:rFonts w:ascii="Times New Roman" w:hAnsi="Times New Roman" w:cs="Times New Roman"/>
          <w:bCs/>
          <w:spacing w:val="-2"/>
          <w:sz w:val="24"/>
          <w:szCs w:val="24"/>
          <w:lang w:val="lt-LT"/>
        </w:rPr>
        <w:t xml:space="preserve">Pabiržės pagrindinio ugdymo </w:t>
      </w:r>
      <w:r w:rsidRPr="00575536">
        <w:rPr>
          <w:rFonts w:ascii="Times New Roman" w:hAnsi="Times New Roman" w:cs="Times New Roman"/>
          <w:sz w:val="24"/>
          <w:szCs w:val="24"/>
          <w:shd w:val="clear" w:color="auto" w:fill="FFFFFF"/>
          <w:lang w:val="lt-LT"/>
        </w:rPr>
        <w:t xml:space="preserve">skyrių ir </w:t>
      </w:r>
      <w:r w:rsidRPr="00575536">
        <w:rPr>
          <w:rFonts w:ascii="Times New Roman" w:hAnsi="Times New Roman" w:cs="Times New Roman"/>
          <w:bCs/>
          <w:spacing w:val="-2"/>
          <w:sz w:val="24"/>
          <w:szCs w:val="24"/>
          <w:lang w:val="lt-LT"/>
        </w:rPr>
        <w:t>Biržų „Atžalyno“ pagrindinės mokyklos</w:t>
      </w:r>
      <w:r w:rsidRPr="00575536">
        <w:rPr>
          <w:rFonts w:ascii="Times New Roman" w:hAnsi="Times New Roman" w:cs="Times New Roman"/>
          <w:sz w:val="24"/>
          <w:szCs w:val="24"/>
          <w:shd w:val="clear" w:color="auto" w:fill="FFFFFF"/>
          <w:lang w:val="lt-LT"/>
        </w:rPr>
        <w:t xml:space="preserve"> </w:t>
      </w:r>
      <w:r w:rsidRPr="00575536">
        <w:rPr>
          <w:rFonts w:ascii="Times New Roman" w:hAnsi="Times New Roman" w:cs="Times New Roman"/>
          <w:bCs/>
          <w:spacing w:val="-2"/>
          <w:sz w:val="24"/>
          <w:szCs w:val="24"/>
          <w:lang w:val="lt-LT"/>
        </w:rPr>
        <w:t xml:space="preserve">Pačeriaukštės Petro Poškaus pagrindinio ugdymo </w:t>
      </w:r>
      <w:r w:rsidR="00B77C7B" w:rsidRPr="00575536">
        <w:rPr>
          <w:rFonts w:ascii="Times New Roman" w:hAnsi="Times New Roman" w:cs="Times New Roman"/>
          <w:sz w:val="24"/>
          <w:szCs w:val="24"/>
          <w:shd w:val="clear" w:color="auto" w:fill="FFFFFF"/>
          <w:lang w:val="lt-LT"/>
        </w:rPr>
        <w:t>skyrių;</w:t>
      </w:r>
    </w:p>
    <w:p w14:paraId="640DB690" w14:textId="77777777" w:rsidR="00916188" w:rsidRPr="00575536" w:rsidRDefault="001E0A7E" w:rsidP="001E0A7E">
      <w:pPr>
        <w:pStyle w:val="HTMLiankstoformatuotas"/>
        <w:tabs>
          <w:tab w:val="clear" w:pos="916"/>
          <w:tab w:val="left" w:pos="720"/>
        </w:tabs>
        <w:jc w:val="both"/>
        <w:rPr>
          <w:rFonts w:ascii="Times New Roman" w:hAnsi="Times New Roman" w:cs="Times New Roman"/>
          <w:bCs/>
          <w:spacing w:val="-2"/>
          <w:sz w:val="24"/>
          <w:szCs w:val="24"/>
          <w:lang w:val="lt-LT"/>
        </w:rPr>
      </w:pPr>
      <w:r w:rsidRPr="00575536">
        <w:rPr>
          <w:rFonts w:ascii="Times New Roman" w:hAnsi="Times New Roman" w:cs="Times New Roman"/>
          <w:sz w:val="24"/>
          <w:szCs w:val="24"/>
          <w:lang w:val="lt-LT"/>
        </w:rPr>
        <w:lastRenderedPageBreak/>
        <w:tab/>
      </w:r>
      <w:r w:rsidR="00B77C7B" w:rsidRPr="00575536">
        <w:rPr>
          <w:rFonts w:ascii="Times New Roman" w:hAnsi="Times New Roman" w:cs="Times New Roman"/>
          <w:bCs/>
          <w:spacing w:val="-2"/>
          <w:sz w:val="24"/>
          <w:szCs w:val="24"/>
          <w:lang w:val="lt-LT"/>
        </w:rPr>
        <w:t>r</w:t>
      </w:r>
      <w:r w:rsidR="00916188" w:rsidRPr="00575536">
        <w:rPr>
          <w:rFonts w:ascii="Times New Roman" w:hAnsi="Times New Roman" w:cs="Times New Roman"/>
          <w:bCs/>
          <w:spacing w:val="-2"/>
          <w:sz w:val="24"/>
          <w:szCs w:val="24"/>
          <w:lang w:val="lt-LT"/>
        </w:rPr>
        <w:t xml:space="preserve">eorganizuotos Biržų r. Nemunėlio Radviliškio ir Biržų rajono Papilio pagrindinės mokyklos prijungiant jas prie Biržų „Aušros“ pagrindinės mokyklos ir </w:t>
      </w:r>
      <w:r w:rsidR="00916188" w:rsidRPr="00575536">
        <w:rPr>
          <w:rFonts w:ascii="Times New Roman" w:hAnsi="Times New Roman" w:cs="Times New Roman"/>
          <w:sz w:val="24"/>
          <w:szCs w:val="24"/>
          <w:shd w:val="clear" w:color="auto" w:fill="FFFFFF"/>
          <w:lang w:val="lt-LT"/>
        </w:rPr>
        <w:t>įsteigiant teritorinius struktūrinius padalinius</w:t>
      </w:r>
      <w:r w:rsidR="00916188" w:rsidRPr="00575536">
        <w:rPr>
          <w:rFonts w:ascii="Times New Roman" w:hAnsi="Times New Roman" w:cs="Times New Roman"/>
          <w:bCs/>
          <w:spacing w:val="-2"/>
          <w:sz w:val="24"/>
          <w:szCs w:val="24"/>
          <w:lang w:val="lt-LT"/>
        </w:rPr>
        <w:t xml:space="preserve"> </w:t>
      </w:r>
      <w:r w:rsidR="00916188" w:rsidRPr="00575536">
        <w:rPr>
          <w:rFonts w:ascii="Times New Roman" w:hAnsi="Times New Roman" w:cs="Times New Roman"/>
          <w:sz w:val="24"/>
          <w:szCs w:val="24"/>
          <w:shd w:val="clear" w:color="auto" w:fill="FFFFFF"/>
          <w:lang w:val="lt-LT"/>
        </w:rPr>
        <w:t xml:space="preserve">– </w:t>
      </w:r>
      <w:r w:rsidR="00916188" w:rsidRPr="00575536">
        <w:rPr>
          <w:rFonts w:ascii="Times New Roman" w:hAnsi="Times New Roman" w:cs="Times New Roman"/>
          <w:bCs/>
          <w:spacing w:val="-2"/>
          <w:sz w:val="24"/>
          <w:szCs w:val="24"/>
          <w:lang w:val="lt-LT"/>
        </w:rPr>
        <w:t>Biržų „Aušros“ pagrindinės mokyklos</w:t>
      </w:r>
      <w:r w:rsidR="00916188" w:rsidRPr="00575536">
        <w:rPr>
          <w:rFonts w:ascii="Times New Roman" w:hAnsi="Times New Roman" w:cs="Times New Roman"/>
          <w:sz w:val="24"/>
          <w:szCs w:val="24"/>
          <w:shd w:val="clear" w:color="auto" w:fill="FFFFFF"/>
          <w:lang w:val="lt-LT"/>
        </w:rPr>
        <w:t xml:space="preserve"> </w:t>
      </w:r>
      <w:r w:rsidR="00916188" w:rsidRPr="00575536">
        <w:rPr>
          <w:rFonts w:ascii="Times New Roman" w:hAnsi="Times New Roman" w:cs="Times New Roman"/>
          <w:bCs/>
          <w:spacing w:val="-2"/>
          <w:sz w:val="24"/>
          <w:szCs w:val="24"/>
          <w:lang w:val="lt-LT"/>
        </w:rPr>
        <w:t>Nemunėlio Radviliškio pagrindinio ugdymo</w:t>
      </w:r>
      <w:r w:rsidR="00916188" w:rsidRPr="00575536">
        <w:rPr>
          <w:rFonts w:ascii="Times New Roman" w:hAnsi="Times New Roman" w:cs="Times New Roman"/>
          <w:sz w:val="24"/>
          <w:szCs w:val="24"/>
          <w:shd w:val="clear" w:color="auto" w:fill="FFFFFF"/>
          <w:lang w:val="lt-LT"/>
        </w:rPr>
        <w:t xml:space="preserve"> ir daugiafunkcį centrą ir </w:t>
      </w:r>
      <w:r w:rsidR="00916188" w:rsidRPr="00575536">
        <w:rPr>
          <w:rFonts w:ascii="Times New Roman" w:hAnsi="Times New Roman" w:cs="Times New Roman"/>
          <w:bCs/>
          <w:spacing w:val="-2"/>
          <w:sz w:val="24"/>
          <w:szCs w:val="24"/>
          <w:lang w:val="lt-LT"/>
        </w:rPr>
        <w:t>Biržų „Aušros“ pagrindinės mokyklos</w:t>
      </w:r>
      <w:r w:rsidR="00916188" w:rsidRPr="00575536">
        <w:rPr>
          <w:rFonts w:ascii="Times New Roman" w:hAnsi="Times New Roman" w:cs="Times New Roman"/>
          <w:sz w:val="24"/>
          <w:szCs w:val="24"/>
          <w:shd w:val="clear" w:color="auto" w:fill="FFFFFF"/>
          <w:lang w:val="lt-LT"/>
        </w:rPr>
        <w:t xml:space="preserve"> </w:t>
      </w:r>
      <w:r w:rsidR="00916188" w:rsidRPr="00575536">
        <w:rPr>
          <w:rFonts w:ascii="Times New Roman" w:hAnsi="Times New Roman" w:cs="Times New Roman"/>
          <w:bCs/>
          <w:spacing w:val="-2"/>
          <w:sz w:val="24"/>
          <w:szCs w:val="24"/>
          <w:lang w:val="lt-LT"/>
        </w:rPr>
        <w:t xml:space="preserve">Papilio pagrindinio ugdymo </w:t>
      </w:r>
      <w:r w:rsidR="00916188" w:rsidRPr="00575536">
        <w:rPr>
          <w:rFonts w:ascii="Times New Roman" w:hAnsi="Times New Roman" w:cs="Times New Roman"/>
          <w:sz w:val="24"/>
          <w:szCs w:val="24"/>
          <w:shd w:val="clear" w:color="auto" w:fill="FFFFFF"/>
          <w:lang w:val="lt-LT"/>
        </w:rPr>
        <w:t>skyrių</w:t>
      </w:r>
      <w:r w:rsidR="00B77C7B" w:rsidRPr="00575536">
        <w:rPr>
          <w:rFonts w:ascii="Times New Roman" w:hAnsi="Times New Roman" w:cs="Times New Roman"/>
          <w:sz w:val="24"/>
          <w:szCs w:val="24"/>
          <w:shd w:val="clear" w:color="auto" w:fill="FFFFFF"/>
          <w:lang w:val="lt-LT"/>
        </w:rPr>
        <w:t>;</w:t>
      </w:r>
      <w:r w:rsidR="00916188" w:rsidRPr="00575536">
        <w:rPr>
          <w:rFonts w:ascii="Times New Roman" w:hAnsi="Times New Roman" w:cs="Times New Roman"/>
          <w:sz w:val="24"/>
          <w:szCs w:val="24"/>
          <w:shd w:val="clear" w:color="auto" w:fill="FFFFFF"/>
          <w:lang w:val="lt-LT"/>
        </w:rPr>
        <w:t xml:space="preserve">. </w:t>
      </w:r>
    </w:p>
    <w:p w14:paraId="640DB691" w14:textId="77777777" w:rsidR="00916188" w:rsidRPr="00575536" w:rsidRDefault="00B77C7B" w:rsidP="001E0A7E">
      <w:pPr>
        <w:tabs>
          <w:tab w:val="left" w:pos="720"/>
        </w:tabs>
        <w:ind w:firstLine="709"/>
        <w:jc w:val="both"/>
        <w:outlineLvl w:val="3"/>
        <w:rPr>
          <w:bCs/>
          <w:spacing w:val="-2"/>
        </w:rPr>
      </w:pPr>
      <w:r w:rsidRPr="00575536">
        <w:rPr>
          <w:bCs/>
          <w:spacing w:val="-2"/>
        </w:rPr>
        <w:t>r</w:t>
      </w:r>
      <w:r w:rsidR="00916188" w:rsidRPr="00575536">
        <w:rPr>
          <w:bCs/>
          <w:spacing w:val="-2"/>
        </w:rPr>
        <w:t xml:space="preserve">eorganizuotas Biržų rajono </w:t>
      </w:r>
      <w:r w:rsidR="00916188" w:rsidRPr="00575536">
        <w:rPr>
          <w:bCs/>
        </w:rPr>
        <w:t xml:space="preserve">Biržų r. </w:t>
      </w:r>
      <w:proofErr w:type="spellStart"/>
      <w:r w:rsidR="00916188" w:rsidRPr="00575536">
        <w:rPr>
          <w:bCs/>
        </w:rPr>
        <w:t>Germaniškio</w:t>
      </w:r>
      <w:proofErr w:type="spellEnd"/>
      <w:r w:rsidR="00916188" w:rsidRPr="00575536">
        <w:rPr>
          <w:bCs/>
        </w:rPr>
        <w:t xml:space="preserve"> mokykla-daugiafunkcis centras ir Biržų rajono Medeikių pagrindinė mokykla</w:t>
      </w:r>
      <w:r w:rsidR="00916188" w:rsidRPr="00575536">
        <w:rPr>
          <w:bCs/>
          <w:spacing w:val="-2"/>
        </w:rPr>
        <w:t xml:space="preserve"> prijungiant jas prie Biržų Kaštonų pagrindinės mokyklos ir </w:t>
      </w:r>
      <w:r w:rsidR="00916188" w:rsidRPr="00575536">
        <w:rPr>
          <w:shd w:val="clear" w:color="auto" w:fill="FFFFFF"/>
        </w:rPr>
        <w:t>įsteigiant teritorinius struktūrinius padalinius</w:t>
      </w:r>
      <w:r w:rsidR="00916188" w:rsidRPr="00575536">
        <w:rPr>
          <w:bCs/>
          <w:spacing w:val="-2"/>
        </w:rPr>
        <w:t xml:space="preserve"> </w:t>
      </w:r>
      <w:r w:rsidR="00916188" w:rsidRPr="00575536">
        <w:rPr>
          <w:shd w:val="clear" w:color="auto" w:fill="FFFFFF"/>
        </w:rPr>
        <w:t xml:space="preserve">– </w:t>
      </w:r>
      <w:r w:rsidR="00916188" w:rsidRPr="00575536">
        <w:rPr>
          <w:bCs/>
          <w:spacing w:val="-2"/>
        </w:rPr>
        <w:t>Biržų Kaštonų pagrindinės mokyklos</w:t>
      </w:r>
      <w:r w:rsidR="00916188" w:rsidRPr="00575536">
        <w:rPr>
          <w:shd w:val="clear" w:color="auto" w:fill="FFFFFF"/>
        </w:rPr>
        <w:t xml:space="preserve"> </w:t>
      </w:r>
      <w:proofErr w:type="spellStart"/>
      <w:r w:rsidR="00916188" w:rsidRPr="00575536">
        <w:rPr>
          <w:bCs/>
          <w:spacing w:val="-2"/>
        </w:rPr>
        <w:t>Germaniškio</w:t>
      </w:r>
      <w:proofErr w:type="spellEnd"/>
      <w:r w:rsidR="00916188" w:rsidRPr="00575536">
        <w:rPr>
          <w:bCs/>
          <w:spacing w:val="-2"/>
        </w:rPr>
        <w:t xml:space="preserve"> pradinio ugdymo</w:t>
      </w:r>
      <w:r w:rsidR="00916188" w:rsidRPr="00575536">
        <w:rPr>
          <w:shd w:val="clear" w:color="auto" w:fill="FFFFFF"/>
        </w:rPr>
        <w:t xml:space="preserve"> ir daugiafunkcį centrą ir </w:t>
      </w:r>
      <w:r w:rsidR="00916188" w:rsidRPr="00575536">
        <w:rPr>
          <w:bCs/>
          <w:spacing w:val="-2"/>
        </w:rPr>
        <w:t>Biržų Kaštonų pagrindinės mokyklos</w:t>
      </w:r>
      <w:r w:rsidR="00916188" w:rsidRPr="00575536">
        <w:rPr>
          <w:shd w:val="clear" w:color="auto" w:fill="FFFFFF"/>
        </w:rPr>
        <w:t xml:space="preserve"> </w:t>
      </w:r>
      <w:r w:rsidR="00916188" w:rsidRPr="00575536">
        <w:rPr>
          <w:bCs/>
          <w:spacing w:val="-2"/>
        </w:rPr>
        <w:t xml:space="preserve">Medeikių pradinio ugdymo </w:t>
      </w:r>
      <w:r w:rsidR="00916188" w:rsidRPr="00575536">
        <w:rPr>
          <w:shd w:val="clear" w:color="auto" w:fill="FFFFFF"/>
        </w:rPr>
        <w:t xml:space="preserve">skyrių. </w:t>
      </w:r>
    </w:p>
    <w:p w14:paraId="640DB692" w14:textId="05792819" w:rsidR="00916188" w:rsidRPr="00575536" w:rsidRDefault="001E0A7E" w:rsidP="001E0A7E">
      <w:pPr>
        <w:tabs>
          <w:tab w:val="left" w:pos="720"/>
        </w:tabs>
        <w:jc w:val="both"/>
      </w:pPr>
      <w:r w:rsidRPr="00575536">
        <w:tab/>
      </w:r>
      <w:r w:rsidR="00916188" w:rsidRPr="00575536">
        <w:t xml:space="preserve">Besikeičianti demografinė padėtis </w:t>
      </w:r>
      <w:r w:rsidR="00E81D2B" w:rsidRPr="00575536">
        <w:t xml:space="preserve">Biržų </w:t>
      </w:r>
      <w:r w:rsidR="00916188" w:rsidRPr="00575536">
        <w:t xml:space="preserve">rajono savivaldybėje, šalies vidaus ir išorės migracija, ikimokyklinio amžiaus vaikų ir mokinių skaičiaus kaita, kintantys gyventojų švietimo poreikiai ir kiti veiksniai, susiję su šalies kultūrine, socialine ir ekonomine situacija, įpareigoja parengti Biržų rajono savivaldybės bendrojo ugdymo mokyklų tinklo pertvarkos 2021–2025 metų bendrąjį planą. </w:t>
      </w:r>
    </w:p>
    <w:p w14:paraId="640DB693" w14:textId="77777777" w:rsidR="00916188" w:rsidRPr="00575536" w:rsidRDefault="00916188" w:rsidP="001E0A7E">
      <w:pPr>
        <w:tabs>
          <w:tab w:val="left" w:pos="720"/>
          <w:tab w:val="left" w:pos="1134"/>
        </w:tabs>
        <w:ind w:firstLine="720"/>
        <w:jc w:val="both"/>
      </w:pPr>
      <w:r w:rsidRPr="00575536">
        <w:t>Savivaldybės formaliojo švietimo įstaigų tinklo struktūriniai pokyčiai 2021–2025 metais bus įgyvendinami pagal Biržų rajono savivaldybės bendrojo ugdymo mokyklų steigimo, reorganizavimo, likvidavimo, pertvarkymo ir struktūros pertvarkos 2021–2025 metų planą.</w:t>
      </w:r>
    </w:p>
    <w:p w14:paraId="640DB694" w14:textId="77777777" w:rsidR="00916188" w:rsidRPr="00575536" w:rsidRDefault="00916188" w:rsidP="001E0A7E">
      <w:pPr>
        <w:tabs>
          <w:tab w:val="left" w:pos="720"/>
          <w:tab w:val="left" w:pos="1134"/>
        </w:tabs>
        <w:ind w:firstLine="720"/>
        <w:jc w:val="both"/>
      </w:pPr>
      <w:r w:rsidRPr="00575536">
        <w:t xml:space="preserve">Bendrojo plano paskirtis – užtikrinti visiems Biržų rajono savivaldybės bendruomenės nariams, turintiems teisę nuolat ar laikinai gyventi Lietuvos Respublikoje, privalomojo ir visuotinio švietimo prieinamumą, jo įvairovę, galimybes mokytis visą gyvenimą. </w:t>
      </w:r>
    </w:p>
    <w:p w14:paraId="640DB695" w14:textId="77777777" w:rsidR="00916188" w:rsidRPr="00575536" w:rsidRDefault="00916188" w:rsidP="001E0A7E">
      <w:pPr>
        <w:tabs>
          <w:tab w:val="left" w:pos="720"/>
          <w:tab w:val="left" w:pos="1134"/>
        </w:tabs>
        <w:ind w:firstLine="720"/>
        <w:jc w:val="both"/>
      </w:pPr>
      <w:r w:rsidRPr="00575536">
        <w:t>Sudarant Bendrąjį planą vadovautasi galiojančiais mokyklų veiklą reglamentuojančiais teisės aktais:</w:t>
      </w:r>
    </w:p>
    <w:p w14:paraId="640DB696" w14:textId="77777777" w:rsidR="00916188" w:rsidRPr="00575536" w:rsidRDefault="00916188" w:rsidP="00B77C7B">
      <w:pPr>
        <w:tabs>
          <w:tab w:val="left" w:pos="720"/>
          <w:tab w:val="left" w:pos="1134"/>
        </w:tabs>
        <w:ind w:left="720"/>
        <w:jc w:val="both"/>
      </w:pPr>
      <w:r w:rsidRPr="00575536">
        <w:t>Lietuvos Respublikos švietimo įstatymu;</w:t>
      </w:r>
    </w:p>
    <w:p w14:paraId="640DB697" w14:textId="77777777" w:rsidR="00916188" w:rsidRPr="00575536" w:rsidRDefault="00B77C7B" w:rsidP="00B77C7B">
      <w:pPr>
        <w:tabs>
          <w:tab w:val="left" w:pos="720"/>
        </w:tabs>
        <w:jc w:val="both"/>
      </w:pPr>
      <w:r w:rsidRPr="00575536">
        <w:tab/>
      </w:r>
      <w:r w:rsidR="00916188" w:rsidRPr="00575536">
        <w:t>Mokyklų, vykdančių formaliojo švietimo programas, tinklo kūrimo taisyklėmis, patvirtintomis Lietuvos Respublikos Vyriausybės 2011 m. birželio 29 d. nutarimu Nr. 768 „</w:t>
      </w:r>
      <w:r w:rsidR="00916188" w:rsidRPr="00575536">
        <w:rPr>
          <w:bCs/>
        </w:rPr>
        <w:t>Dėl mokyklų, vykdančių formaliojo švietimo programas, tinklo pertvarkos kūrimo taisyklių patvirtinimo“ (su visais pakeitimais ir papildymais)</w:t>
      </w:r>
      <w:r w:rsidR="00916188" w:rsidRPr="00575536">
        <w:t>;</w:t>
      </w:r>
    </w:p>
    <w:p w14:paraId="640DB698" w14:textId="77777777" w:rsidR="00916188" w:rsidRPr="00575536" w:rsidRDefault="00B77C7B" w:rsidP="00B77C7B">
      <w:pPr>
        <w:tabs>
          <w:tab w:val="left" w:pos="720"/>
        </w:tabs>
        <w:jc w:val="both"/>
        <w:rPr>
          <w:b/>
        </w:rPr>
      </w:pPr>
      <w:r w:rsidRPr="00575536">
        <w:tab/>
      </w:r>
      <w:r w:rsidR="00916188" w:rsidRPr="00575536">
        <w:t>Priėmimo į valstybinę ir savivaldybės bendrojo ugdymo mokyklą, profesinio mokymo įstaigą bendrųjų kriterijų sąrašu, patvirtintu Lietuvos Respublikos švietimo, mokslo ir sporto ministro 2004 m. birželio 25 d. įsakymu Nr. ISAK-1019 „Dėl Priėmimo į valstybinę ir savivaldybės bendrojo ugdymo mokyklą, profesinio mokymo įstaigą bendrųjų kriterijų sąrašo patvirtinimo“.</w:t>
      </w:r>
    </w:p>
    <w:p w14:paraId="640DB699" w14:textId="77777777" w:rsidR="00916188" w:rsidRPr="00575536" w:rsidRDefault="00916188" w:rsidP="001E0A7E">
      <w:pPr>
        <w:tabs>
          <w:tab w:val="left" w:pos="720"/>
        </w:tabs>
        <w:ind w:left="360"/>
        <w:jc w:val="both"/>
        <w:rPr>
          <w:bCs/>
        </w:rPr>
      </w:pPr>
    </w:p>
    <w:p w14:paraId="640DB69A" w14:textId="77777777" w:rsidR="00916188" w:rsidRPr="00575536" w:rsidRDefault="00916188" w:rsidP="001E0A7E">
      <w:pPr>
        <w:tabs>
          <w:tab w:val="left" w:pos="720"/>
        </w:tabs>
        <w:ind w:left="360"/>
        <w:jc w:val="center"/>
        <w:rPr>
          <w:b/>
        </w:rPr>
      </w:pPr>
      <w:r w:rsidRPr="00575536">
        <w:rPr>
          <w:b/>
        </w:rPr>
        <w:t>II SKYRIUS</w:t>
      </w:r>
    </w:p>
    <w:p w14:paraId="640DB69B" w14:textId="77777777" w:rsidR="00916188" w:rsidRPr="00575536" w:rsidRDefault="00916188" w:rsidP="001E0A7E">
      <w:pPr>
        <w:tabs>
          <w:tab w:val="left" w:pos="720"/>
          <w:tab w:val="left" w:pos="1134"/>
        </w:tabs>
        <w:jc w:val="center"/>
        <w:rPr>
          <w:b/>
        </w:rPr>
      </w:pPr>
      <w:r w:rsidRPr="00575536">
        <w:rPr>
          <w:b/>
        </w:rPr>
        <w:t>SAVIVALDYBĖS ŠVIETIMO BŪKLĖS ANALIZĖ IR RAIDOS PROGNOZĖS</w:t>
      </w:r>
    </w:p>
    <w:p w14:paraId="640DB69C" w14:textId="77777777" w:rsidR="00916188" w:rsidRPr="00575536" w:rsidRDefault="00916188" w:rsidP="001E0A7E">
      <w:pPr>
        <w:tabs>
          <w:tab w:val="left" w:pos="720"/>
          <w:tab w:val="left" w:pos="1134"/>
        </w:tabs>
        <w:jc w:val="center"/>
        <w:rPr>
          <w:b/>
        </w:rPr>
      </w:pPr>
    </w:p>
    <w:p w14:paraId="640DB69D" w14:textId="77777777" w:rsidR="00916188" w:rsidRPr="00575536" w:rsidRDefault="00916188" w:rsidP="001E0A7E">
      <w:pPr>
        <w:shd w:val="clear" w:color="auto" w:fill="FFFFFF"/>
        <w:tabs>
          <w:tab w:val="left" w:pos="720"/>
        </w:tabs>
        <w:ind w:firstLine="284"/>
        <w:jc w:val="center"/>
        <w:rPr>
          <w:b/>
        </w:rPr>
      </w:pPr>
      <w:r w:rsidRPr="00575536">
        <w:rPr>
          <w:b/>
        </w:rPr>
        <w:t>Demografinė situacija</w:t>
      </w:r>
    </w:p>
    <w:p w14:paraId="640DB69E" w14:textId="77777777" w:rsidR="00916188" w:rsidRPr="00575536" w:rsidRDefault="00916188" w:rsidP="001E0A7E">
      <w:pPr>
        <w:shd w:val="clear" w:color="auto" w:fill="FFFFFF"/>
        <w:tabs>
          <w:tab w:val="left" w:pos="720"/>
        </w:tabs>
        <w:ind w:firstLine="284"/>
        <w:jc w:val="center"/>
        <w:rPr>
          <w:b/>
        </w:rPr>
      </w:pPr>
    </w:p>
    <w:p w14:paraId="640DB69F" w14:textId="77777777" w:rsidR="00916188" w:rsidRPr="00575536" w:rsidRDefault="001E0A7E" w:rsidP="001E0A7E">
      <w:pPr>
        <w:pStyle w:val="Pagrindiniotekstotrauka"/>
        <w:tabs>
          <w:tab w:val="left" w:pos="720"/>
          <w:tab w:val="left" w:pos="9638"/>
        </w:tabs>
        <w:spacing w:after="0"/>
        <w:ind w:left="0"/>
        <w:jc w:val="both"/>
      </w:pPr>
      <w:r w:rsidRPr="00575536">
        <w:tab/>
      </w:r>
      <w:r w:rsidR="00916188" w:rsidRPr="00575536">
        <w:t>Biržų rajono savivaldybės plotas – 1105 km</w:t>
      </w:r>
      <w:r w:rsidR="00916188" w:rsidRPr="00575536">
        <w:rPr>
          <w:vertAlign w:val="superscript"/>
        </w:rPr>
        <w:t>2</w:t>
      </w:r>
      <w:r w:rsidR="00916188" w:rsidRPr="00575536">
        <w:t xml:space="preserve">. Statistikos departamento duomenimis, 2021 m. pradžioje Biržų rajono savivaldybėje gyveno 22 292 (2020 m. pradžioje – 22 719) gyventojai (10,72 proc. Panevėžio apskrities gyventojų), iš jų miesto gyventojų dalis sudarė 48,5 (2020 m. pradžioje – 48,4, 2019 m. pradžioje – 48,2 proc.), kaimo – 51,5 proc. (2020 m. pradžioje – 51,6, 2019 m. pradžioje – 51,8 proc.). Savivaldybėje, kaip ir visoje šalyje, dėl neigiamos natūralios gyventojų kaitos ir neigiamos </w:t>
      </w:r>
      <w:proofErr w:type="spellStart"/>
      <w:r w:rsidR="00916188" w:rsidRPr="00575536">
        <w:t>neto</w:t>
      </w:r>
      <w:proofErr w:type="spellEnd"/>
      <w:r w:rsidR="00916188" w:rsidRPr="00575536">
        <w:t xml:space="preserve"> migracijos gyventojų skaičius mažėja. 2017–2021 m. pradžios laikotarpiu gyventojų skaičius Savivaldybėje sumažėjo 9,6 proc. (Lietuvoje – 1,85 proc., Panevėžio apskrityje – 7,6 proc.). Pagrindinė tokio gyventojų skaičiaus mažėjimo priežastis – neigiamas migracijos saldo.</w:t>
      </w:r>
    </w:p>
    <w:p w14:paraId="640DB6A0" w14:textId="77777777" w:rsidR="00916188" w:rsidRPr="00575536" w:rsidRDefault="00916188" w:rsidP="001E0A7E">
      <w:pPr>
        <w:pStyle w:val="Sraassunumeriais2"/>
        <w:numPr>
          <w:ilvl w:val="0"/>
          <w:numId w:val="0"/>
        </w:numPr>
        <w:tabs>
          <w:tab w:val="left" w:pos="720"/>
          <w:tab w:val="left" w:pos="1296"/>
        </w:tabs>
        <w:ind w:firstLine="284"/>
        <w:jc w:val="center"/>
        <w:rPr>
          <w:b/>
          <w:caps w:val="0"/>
          <w:color w:val="auto"/>
          <w:u w:val="none"/>
        </w:rPr>
      </w:pPr>
    </w:p>
    <w:p w14:paraId="640DB6A1" w14:textId="77777777" w:rsidR="005615C3" w:rsidRPr="00575536" w:rsidRDefault="005615C3" w:rsidP="001E0A7E">
      <w:pPr>
        <w:pStyle w:val="Sraassunumeriais2"/>
        <w:numPr>
          <w:ilvl w:val="0"/>
          <w:numId w:val="0"/>
        </w:numPr>
        <w:tabs>
          <w:tab w:val="left" w:pos="720"/>
          <w:tab w:val="left" w:pos="1296"/>
        </w:tabs>
        <w:ind w:firstLine="284"/>
        <w:jc w:val="center"/>
        <w:rPr>
          <w:b/>
          <w:caps w:val="0"/>
          <w:color w:val="auto"/>
          <w:u w:val="none"/>
        </w:rPr>
      </w:pPr>
    </w:p>
    <w:p w14:paraId="640DB6A2" w14:textId="77777777" w:rsidR="001E0A7E" w:rsidRDefault="001E0A7E" w:rsidP="001E0A7E">
      <w:pPr>
        <w:pStyle w:val="Sraassunumeriais2"/>
        <w:numPr>
          <w:ilvl w:val="0"/>
          <w:numId w:val="0"/>
        </w:numPr>
        <w:tabs>
          <w:tab w:val="left" w:pos="720"/>
          <w:tab w:val="left" w:pos="1296"/>
        </w:tabs>
        <w:ind w:firstLine="284"/>
        <w:jc w:val="center"/>
        <w:rPr>
          <w:b/>
          <w:caps w:val="0"/>
          <w:color w:val="auto"/>
          <w:u w:val="none"/>
        </w:rPr>
      </w:pPr>
    </w:p>
    <w:p w14:paraId="4E434E4E" w14:textId="77777777" w:rsidR="009D4FD4" w:rsidRPr="00575536" w:rsidRDefault="009D4FD4" w:rsidP="001E0A7E">
      <w:pPr>
        <w:pStyle w:val="Sraassunumeriais2"/>
        <w:numPr>
          <w:ilvl w:val="0"/>
          <w:numId w:val="0"/>
        </w:numPr>
        <w:tabs>
          <w:tab w:val="left" w:pos="720"/>
          <w:tab w:val="left" w:pos="1296"/>
        </w:tabs>
        <w:ind w:firstLine="284"/>
        <w:jc w:val="center"/>
        <w:rPr>
          <w:b/>
          <w:caps w:val="0"/>
          <w:color w:val="auto"/>
          <w:u w:val="none"/>
        </w:rPr>
      </w:pPr>
    </w:p>
    <w:p w14:paraId="640DB6A3" w14:textId="77777777" w:rsidR="001E0A7E" w:rsidRPr="00575536" w:rsidRDefault="001E0A7E" w:rsidP="001E0A7E">
      <w:pPr>
        <w:pStyle w:val="Sraassunumeriais2"/>
        <w:numPr>
          <w:ilvl w:val="0"/>
          <w:numId w:val="0"/>
        </w:numPr>
        <w:tabs>
          <w:tab w:val="left" w:pos="720"/>
          <w:tab w:val="left" w:pos="1296"/>
        </w:tabs>
        <w:ind w:firstLine="284"/>
        <w:jc w:val="center"/>
        <w:rPr>
          <w:b/>
          <w:caps w:val="0"/>
          <w:color w:val="auto"/>
          <w:u w:val="none"/>
        </w:rPr>
      </w:pPr>
    </w:p>
    <w:p w14:paraId="640DB6A4" w14:textId="77777777" w:rsidR="001E0A7E" w:rsidRPr="00575536" w:rsidRDefault="001E0A7E" w:rsidP="001E0A7E">
      <w:pPr>
        <w:pStyle w:val="Sraassunumeriais2"/>
        <w:numPr>
          <w:ilvl w:val="0"/>
          <w:numId w:val="0"/>
        </w:numPr>
        <w:tabs>
          <w:tab w:val="left" w:pos="720"/>
          <w:tab w:val="left" w:pos="1296"/>
        </w:tabs>
        <w:ind w:firstLine="284"/>
        <w:jc w:val="center"/>
        <w:rPr>
          <w:b/>
          <w:caps w:val="0"/>
          <w:color w:val="auto"/>
          <w:u w:val="none"/>
        </w:rPr>
      </w:pPr>
    </w:p>
    <w:p w14:paraId="640DB6A5" w14:textId="77777777" w:rsidR="001E0A7E" w:rsidRPr="00575536" w:rsidRDefault="001E0A7E" w:rsidP="001E0A7E">
      <w:pPr>
        <w:pStyle w:val="Sraassunumeriais2"/>
        <w:numPr>
          <w:ilvl w:val="0"/>
          <w:numId w:val="0"/>
        </w:numPr>
        <w:tabs>
          <w:tab w:val="left" w:pos="720"/>
          <w:tab w:val="left" w:pos="1296"/>
        </w:tabs>
        <w:ind w:firstLine="284"/>
        <w:jc w:val="center"/>
        <w:rPr>
          <w:b/>
          <w:caps w:val="0"/>
          <w:color w:val="auto"/>
          <w:u w:val="none"/>
        </w:rPr>
      </w:pPr>
    </w:p>
    <w:p w14:paraId="640DB6A6" w14:textId="77777777" w:rsidR="00916188" w:rsidRPr="00575536" w:rsidRDefault="00916188" w:rsidP="001E0A7E">
      <w:pPr>
        <w:pStyle w:val="Sraassunumeriais2"/>
        <w:numPr>
          <w:ilvl w:val="0"/>
          <w:numId w:val="0"/>
        </w:numPr>
        <w:tabs>
          <w:tab w:val="left" w:pos="720"/>
          <w:tab w:val="left" w:pos="1296"/>
        </w:tabs>
        <w:ind w:firstLine="284"/>
        <w:jc w:val="center"/>
        <w:rPr>
          <w:b/>
          <w:caps w:val="0"/>
          <w:color w:val="auto"/>
          <w:u w:val="none"/>
        </w:rPr>
      </w:pPr>
      <w:r w:rsidRPr="00575536">
        <w:rPr>
          <w:b/>
          <w:caps w:val="0"/>
          <w:color w:val="auto"/>
          <w:u w:val="none"/>
        </w:rPr>
        <w:lastRenderedPageBreak/>
        <w:t>Biržų rajono gyventojų skaičiaus dinamika 2017–2021 m. pradžioje</w:t>
      </w:r>
    </w:p>
    <w:p w14:paraId="640DB6A7" w14:textId="77777777" w:rsidR="00916188" w:rsidRPr="00575536" w:rsidRDefault="00916188" w:rsidP="00916188">
      <w:pPr>
        <w:pStyle w:val="Sraassunumeriais2"/>
        <w:numPr>
          <w:ilvl w:val="0"/>
          <w:numId w:val="0"/>
        </w:numPr>
        <w:tabs>
          <w:tab w:val="left" w:pos="1296"/>
        </w:tabs>
        <w:ind w:left="357"/>
        <w:jc w:val="center"/>
        <w:rPr>
          <w:b/>
          <w:caps w:val="0"/>
          <w:color w:val="auto"/>
          <w:u w:val="none"/>
        </w:rPr>
      </w:pPr>
    </w:p>
    <w:p w14:paraId="640DB6A8" w14:textId="77777777" w:rsidR="00916188" w:rsidRPr="00575536" w:rsidRDefault="00916188" w:rsidP="00916188">
      <w:pPr>
        <w:pStyle w:val="Sraassunumeriais2"/>
        <w:numPr>
          <w:ilvl w:val="0"/>
          <w:numId w:val="0"/>
        </w:numPr>
        <w:tabs>
          <w:tab w:val="left" w:pos="1296"/>
        </w:tabs>
        <w:ind w:left="357"/>
        <w:jc w:val="center"/>
        <w:rPr>
          <w:b/>
          <w:caps w:val="0"/>
          <w:color w:val="auto"/>
          <w:u w:val="none"/>
        </w:rPr>
      </w:pPr>
      <w:r w:rsidRPr="00575536">
        <w:rPr>
          <w:noProof/>
          <w:color w:val="auto"/>
          <w:u w:val="none"/>
        </w:rPr>
        <w:drawing>
          <wp:inline distT="0" distB="0" distL="0" distR="0" wp14:anchorId="640DBA65" wp14:editId="640DBA66">
            <wp:extent cx="4581525" cy="2752725"/>
            <wp:effectExtent l="0" t="0" r="9525" b="9525"/>
            <wp:docPr id="3" name="Diagrama 3">
              <a:extLst xmlns:a="http://schemas.openxmlformats.org/drawingml/2006/main">
                <a:ext uri="{FF2B5EF4-FFF2-40B4-BE49-F238E27FC236}">
                  <a16:creationId xmlns:a16="http://schemas.microsoft.com/office/drawing/2014/main" id="{64C7215E-6A28-46A7-83A8-0E44666DBF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40DB6A9" w14:textId="77777777" w:rsidR="00916188" w:rsidRPr="00575536" w:rsidRDefault="00916188" w:rsidP="00916188">
      <w:pPr>
        <w:pStyle w:val="Sraassunumeriais2"/>
        <w:numPr>
          <w:ilvl w:val="0"/>
          <w:numId w:val="0"/>
        </w:numPr>
        <w:tabs>
          <w:tab w:val="left" w:pos="1296"/>
        </w:tabs>
        <w:ind w:left="357"/>
        <w:jc w:val="center"/>
        <w:rPr>
          <w:i/>
          <w:caps w:val="0"/>
          <w:color w:val="auto"/>
          <w:u w:val="none"/>
        </w:rPr>
      </w:pPr>
      <w:r w:rsidRPr="00575536">
        <w:rPr>
          <w:i/>
          <w:caps w:val="0"/>
          <w:color w:val="auto"/>
          <w:u w:val="none"/>
        </w:rPr>
        <w:t>Šaltinis: Lietuvos statistikos departamentas</w:t>
      </w:r>
    </w:p>
    <w:p w14:paraId="640DB6AA" w14:textId="77777777" w:rsidR="00916188" w:rsidRPr="00575536" w:rsidRDefault="00916188" w:rsidP="00916188">
      <w:pPr>
        <w:pStyle w:val="Sraassunumeriais2"/>
        <w:numPr>
          <w:ilvl w:val="0"/>
          <w:numId w:val="0"/>
        </w:numPr>
        <w:tabs>
          <w:tab w:val="left" w:pos="1296"/>
        </w:tabs>
        <w:rPr>
          <w:i/>
          <w:caps w:val="0"/>
          <w:color w:val="auto"/>
          <w:u w:val="none"/>
        </w:rPr>
      </w:pPr>
      <w:r w:rsidRPr="00575536">
        <w:rPr>
          <w:i/>
          <w:caps w:val="0"/>
          <w:color w:val="auto"/>
          <w:u w:val="none"/>
        </w:rPr>
        <w:t>* 2021 m. išankstiniai duomenys</w:t>
      </w:r>
    </w:p>
    <w:p w14:paraId="640DB6AB" w14:textId="77777777" w:rsidR="00916188" w:rsidRPr="00575536" w:rsidRDefault="00916188" w:rsidP="005E7F36">
      <w:pPr>
        <w:pStyle w:val="Teksto"/>
        <w:tabs>
          <w:tab w:val="left" w:pos="720"/>
        </w:tabs>
        <w:rPr>
          <w:rFonts w:cs="Times New Roman"/>
          <w:bCs/>
        </w:rPr>
      </w:pPr>
      <w:r w:rsidRPr="00575536">
        <w:rPr>
          <w:rFonts w:cs="Times New Roman"/>
          <w:bCs/>
        </w:rPr>
        <w:t xml:space="preserve">2020 m. pradžioje </w:t>
      </w:r>
      <w:r w:rsidRPr="00575536">
        <w:rPr>
          <w:rFonts w:cs="Times New Roman"/>
        </w:rPr>
        <w:t>Biržų</w:t>
      </w:r>
      <w:r w:rsidRPr="00575536">
        <w:rPr>
          <w:rFonts w:cs="Times New Roman"/>
          <w:bCs/>
        </w:rPr>
        <w:t xml:space="preserve"> rajone gyveno 12,3 proc. (2019 m. – 12,6 proc.) 0–14 metų amžiaus gyventojų. Tais pačiais metais Lietuvoje šios amžiaus grupės gyventojai sudarė 15,1 proc. (2019 m. pradžioje – 15,1 proc.), Panevėžio apskrityje – 13,4 proc. (2019 m. pradžioje – 13,4 proc.) visų gyventojų. </w:t>
      </w:r>
    </w:p>
    <w:p w14:paraId="640DB6AC" w14:textId="77777777" w:rsidR="00916188" w:rsidRPr="00575536" w:rsidRDefault="00916188" w:rsidP="005E7F36">
      <w:pPr>
        <w:pStyle w:val="Teksto"/>
        <w:tabs>
          <w:tab w:val="left" w:pos="720"/>
        </w:tabs>
        <w:rPr>
          <w:rFonts w:cs="Times New Roman"/>
        </w:rPr>
      </w:pPr>
      <w:r w:rsidRPr="00575536">
        <w:rPr>
          <w:rFonts w:cs="Times New Roman"/>
          <w:bCs/>
        </w:rPr>
        <w:t xml:space="preserve">Darbingo amžiaus gyventojų skaičius irgi turi mažėjimo tendenciją. 2020 m. pradžioje </w:t>
      </w:r>
      <w:r w:rsidRPr="00575536">
        <w:rPr>
          <w:rFonts w:cs="Times New Roman"/>
        </w:rPr>
        <w:t>Biržų</w:t>
      </w:r>
      <w:r w:rsidRPr="00575536">
        <w:rPr>
          <w:rFonts w:cs="Times New Roman"/>
          <w:bCs/>
        </w:rPr>
        <w:t xml:space="preserve"> rajone gyveno 62,1 proc. (2019 m. pradžioje – 62,2 proc.) darbingo amžiaus gyventojų. Tais pačiais metais Lietuvoje šios amžiaus grupės gyventojai sudarė 65 proc. (2019 m. pradžioje – 65,1 proc.), Panevėžio apskrityje – 63,4 proc. (2019 m. pradžioje – 63,8 proc.) visų gyventojų. </w:t>
      </w:r>
      <w:r w:rsidRPr="00575536">
        <w:rPr>
          <w:rFonts w:cs="Times New Roman"/>
        </w:rPr>
        <w:t xml:space="preserve">Darbingo amžiaus gyventojų skaičius Savivaldybėje 2016–2020 m. laikotarpiu sumažėjo 1 proc. </w:t>
      </w:r>
      <w:r w:rsidRPr="00575536">
        <w:rPr>
          <w:rFonts w:cs="Times New Roman"/>
          <w:bCs/>
        </w:rPr>
        <w:t>(Lietuvoje – 1,3 proc., Panevėžio apskrityje – 1,8 proc.).</w:t>
      </w:r>
    </w:p>
    <w:p w14:paraId="640DB6AD" w14:textId="77777777" w:rsidR="00916188" w:rsidRPr="00575536" w:rsidRDefault="00916188" w:rsidP="005E7F36">
      <w:pPr>
        <w:pStyle w:val="Teksto"/>
        <w:tabs>
          <w:tab w:val="left" w:pos="720"/>
        </w:tabs>
        <w:rPr>
          <w:rFonts w:cs="Times New Roman"/>
        </w:rPr>
      </w:pPr>
      <w:r w:rsidRPr="00575536">
        <w:rPr>
          <w:rFonts w:cs="Times New Roman"/>
          <w:bCs/>
        </w:rPr>
        <w:t xml:space="preserve">2020 m. pradžioje </w:t>
      </w:r>
      <w:r w:rsidRPr="00575536">
        <w:rPr>
          <w:rFonts w:cs="Times New Roman"/>
        </w:rPr>
        <w:t>Biržų</w:t>
      </w:r>
      <w:r w:rsidRPr="00575536">
        <w:rPr>
          <w:rFonts w:cs="Times New Roman"/>
          <w:bCs/>
        </w:rPr>
        <w:t xml:space="preserve"> rajone gyveno 25,6 proc. (2019 m. – 25,2 proc.) pensinio amžiaus gyventojų. </w:t>
      </w:r>
      <w:r w:rsidRPr="00575536">
        <w:rPr>
          <w:rFonts w:cs="Times New Roman"/>
        </w:rPr>
        <w:t xml:space="preserve">Pensinio amžiaus gyventojų skaičius Savivaldybėje analizuojamu laikotarpiu didėjo, o lyginant 2020 ir 2016 m. pradžios duomenis, padidėjo 1,5 proc., (Lietuvoje – 0,9 proc., Panevėžio apskrityje – 1,8 proc.). </w:t>
      </w:r>
      <w:r w:rsidRPr="00575536">
        <w:rPr>
          <w:rFonts w:cs="Times New Roman"/>
          <w:bCs/>
        </w:rPr>
        <w:t xml:space="preserve">Galima daryti išvadą, kad </w:t>
      </w:r>
      <w:r w:rsidRPr="00575536">
        <w:rPr>
          <w:rFonts w:cs="Times New Roman"/>
        </w:rPr>
        <w:t>Biržų</w:t>
      </w:r>
      <w:r w:rsidRPr="00575536">
        <w:rPr>
          <w:rFonts w:cs="Times New Roman"/>
          <w:bCs/>
        </w:rPr>
        <w:t xml:space="preserve"> rajonui būdinga gyventojų senėjimo tendencija, šios amžiaus grupės dalis nuo bendro Savivaldybės gyventojų skaičiaus viršija Lietuvos (2019 m. – 19,8 proc.; 2018 m. pradžioje – 19,6 proc.), Panevėžio apskrities (2019 m. pradžioje – 22,8 proc.,  2018 m. pradžioje – 22,4 proc.).</w:t>
      </w:r>
    </w:p>
    <w:p w14:paraId="640DB6AE" w14:textId="77777777" w:rsidR="00916188" w:rsidRPr="00575536" w:rsidRDefault="00916188" w:rsidP="005E7F36">
      <w:pPr>
        <w:tabs>
          <w:tab w:val="left" w:pos="720"/>
        </w:tabs>
        <w:ind w:firstLine="720"/>
        <w:jc w:val="both"/>
      </w:pPr>
      <w:r w:rsidRPr="00575536">
        <w:t>2020 m. 1000-iui gyventojų Biržų rajone teko 7,4 (2019 m. – 7,6) gimusiųjų, 21,5 (2019 m. – 18,0) mirusiųjų, o natūrali gyventojų kaita buvo neigiama ir siekė – 14,1 (2019 m. buvo 10,4).</w:t>
      </w:r>
    </w:p>
    <w:p w14:paraId="640DB6AF" w14:textId="77777777" w:rsidR="00916188" w:rsidRPr="00575536" w:rsidRDefault="00916188" w:rsidP="005E7F36">
      <w:pPr>
        <w:pStyle w:val="Pagrindiniotekstotrauka"/>
        <w:tabs>
          <w:tab w:val="left" w:pos="0"/>
          <w:tab w:val="left" w:pos="720"/>
          <w:tab w:val="left" w:pos="9638"/>
        </w:tabs>
        <w:spacing w:after="0"/>
        <w:ind w:left="0" w:firstLine="709"/>
        <w:jc w:val="both"/>
      </w:pPr>
      <w:r w:rsidRPr="00575536">
        <w:t>Lietuvos gyventojų skaičius mažėja dėl neigiamo gyventojų prieaugio, bet ne dėl emigracijos. 2020 m. iš Lietuvos išvykimą deklaravo 23 103 (2019 m. – 29 273), o atvykimą – 43 096 (2019 m. – 40 067) žmonės. Migracijos saldo 2020 m. Lietuvoje siekė 19 993 (2019 m. – 10 794). Biržų rajone per 2020 m. savo išvykimą iš Lietuvos deklaravo  168 (2019 m. – 207) gyventojas, o iš užsienio į Savivaldybę atvyko  213 (2019 m. – 187) gyventojai, migracijos saldo – 45 (2019 m. – -20). Iš viso 2019 m. iš Biržų rajono išvyko 838 (2018 m. – 1008), atvyko – 625 (2018 m. – 677) žmonės, migracijos saldo buvo neigiamas ir siekė 213 (2018 m. –</w:t>
      </w:r>
      <w:r w:rsidR="00CD2096" w:rsidRPr="00575536">
        <w:t xml:space="preserve"> </w:t>
      </w:r>
      <w:r w:rsidRPr="00575536">
        <w:t xml:space="preserve">331). </w:t>
      </w:r>
    </w:p>
    <w:p w14:paraId="640DB6B0" w14:textId="77777777" w:rsidR="004D7CDB" w:rsidRPr="00575536" w:rsidRDefault="004D7CDB" w:rsidP="005E7F36">
      <w:pPr>
        <w:tabs>
          <w:tab w:val="left" w:pos="0"/>
          <w:tab w:val="left" w:pos="720"/>
        </w:tabs>
        <w:ind w:firstLine="720"/>
        <w:jc w:val="both"/>
      </w:pPr>
    </w:p>
    <w:p w14:paraId="640DB6B1" w14:textId="77777777" w:rsidR="00916188" w:rsidRPr="00575536" w:rsidRDefault="00916188" w:rsidP="005E7F36">
      <w:pPr>
        <w:pStyle w:val="Teksto"/>
        <w:tabs>
          <w:tab w:val="left" w:pos="720"/>
        </w:tabs>
        <w:ind w:firstLine="0"/>
        <w:jc w:val="center"/>
        <w:rPr>
          <w:rFonts w:cs="Times New Roman"/>
          <w:b/>
        </w:rPr>
      </w:pPr>
      <w:r w:rsidRPr="00575536">
        <w:rPr>
          <w:rFonts w:cs="Times New Roman"/>
          <w:b/>
        </w:rPr>
        <w:t>UŽIMTUMAS IR DARBO RINKA</w:t>
      </w:r>
    </w:p>
    <w:p w14:paraId="640DB6B2" w14:textId="77777777" w:rsidR="004D7CDB" w:rsidRPr="00575536" w:rsidRDefault="004D7CDB" w:rsidP="005E7F36">
      <w:pPr>
        <w:pStyle w:val="Teksto"/>
        <w:tabs>
          <w:tab w:val="left" w:pos="720"/>
        </w:tabs>
        <w:ind w:firstLine="0"/>
        <w:jc w:val="center"/>
        <w:rPr>
          <w:rFonts w:cs="Times New Roman"/>
          <w:b/>
        </w:rPr>
      </w:pPr>
    </w:p>
    <w:p w14:paraId="640DB6B3" w14:textId="77777777" w:rsidR="00916188" w:rsidRPr="00575536" w:rsidRDefault="00916188" w:rsidP="005E7F36">
      <w:pPr>
        <w:tabs>
          <w:tab w:val="left" w:pos="720"/>
        </w:tabs>
        <w:ind w:firstLine="709"/>
        <w:jc w:val="both"/>
      </w:pPr>
      <w:r w:rsidRPr="00575536">
        <w:t>2019 m. užimtų gyventojų skaičius Biržų rajon</w:t>
      </w:r>
      <w:r w:rsidR="00E81D2B" w:rsidRPr="00575536">
        <w:t>o savivaldybėje</w:t>
      </w:r>
      <w:r w:rsidRPr="00575536">
        <w:t xml:space="preserve"> siekė 9 tūkst. ir lyginant su 2018 m. (9,2 tūkst.) sumažėjo 2,2 proc. (Lietuvoje padidėjo 0,3 proc., Panevėžio apskrityje sumažėjo 0,2 proc.). 2014–2016 m. laikotarpiu šis rodiklis </w:t>
      </w:r>
      <w:r w:rsidR="00CD2096" w:rsidRPr="00575536">
        <w:t>savivaldybėje</w:t>
      </w:r>
      <w:r w:rsidRPr="00575536">
        <w:t xml:space="preserve"> didėjo (nuo 9,6 tūkst. 2014 m. iki 11,5 tūkst. 2016 m.). Lyginant 2016 ir 2019 m. duomenis, užimtųjų skaičius Biržų rajon</w:t>
      </w:r>
      <w:r w:rsidR="00CD2096" w:rsidRPr="00575536">
        <w:t>o savivaldybėje</w:t>
      </w:r>
      <w:r w:rsidRPr="00575536">
        <w:t xml:space="preserve"> </w:t>
      </w:r>
      <w:r w:rsidRPr="00575536">
        <w:lastRenderedPageBreak/>
        <w:t>sumažėjo 21,7 proc. (Lietuvoje padidėjo 1,3 proc., Panevėžio apskrityje sumažėjo 11,8 proc.).</w:t>
      </w:r>
      <w:r w:rsidRPr="00575536">
        <w:rPr>
          <w:i/>
        </w:rPr>
        <w:t xml:space="preserve"> (Duomenų šaltinis</w:t>
      </w:r>
      <w:r w:rsidR="00CD2096" w:rsidRPr="00575536">
        <w:rPr>
          <w:i/>
        </w:rPr>
        <w:t xml:space="preserve"> −</w:t>
      </w:r>
      <w:r w:rsidRPr="00575536">
        <w:rPr>
          <w:i/>
        </w:rPr>
        <w:t xml:space="preserve"> Lietuvos statistikos departamentas).</w:t>
      </w:r>
    </w:p>
    <w:p w14:paraId="640DB6B4" w14:textId="77777777" w:rsidR="00916188" w:rsidRPr="00575536" w:rsidRDefault="00916188" w:rsidP="005E7F36">
      <w:pPr>
        <w:pStyle w:val="Teksto"/>
        <w:tabs>
          <w:tab w:val="left" w:pos="720"/>
        </w:tabs>
        <w:rPr>
          <w:rFonts w:cs="Times New Roman"/>
          <w:lang w:eastAsia="lt-LT"/>
        </w:rPr>
      </w:pPr>
      <w:r w:rsidRPr="00575536">
        <w:rPr>
          <w:rFonts w:cs="Times New Roman"/>
          <w:lang w:eastAsia="lt-LT"/>
        </w:rPr>
        <w:t>Biržų rajone 2019 m. gruodžio mėnesio pabaigoje pagal Lietuvos darbo bi</w:t>
      </w:r>
      <w:r w:rsidR="00CD2096" w:rsidRPr="00575536">
        <w:rPr>
          <w:rFonts w:cs="Times New Roman"/>
          <w:lang w:eastAsia="lt-LT"/>
        </w:rPr>
        <w:t xml:space="preserve">ržos duomenis buvo registruota </w:t>
      </w:r>
      <w:r w:rsidRPr="00575536">
        <w:rPr>
          <w:rFonts w:cs="Times New Roman"/>
          <w:lang w:eastAsia="lt-LT"/>
        </w:rPr>
        <w:t>1,450 tūkst. bedarbių. Bedarbių skaičius 2019 m. lyginant su 2018 m. Biržų rajon</w:t>
      </w:r>
      <w:r w:rsidR="00CD2096" w:rsidRPr="00575536">
        <w:rPr>
          <w:rFonts w:cs="Times New Roman"/>
          <w:lang w:eastAsia="lt-LT"/>
        </w:rPr>
        <w:t>o savivaldybėje</w:t>
      </w:r>
      <w:r w:rsidRPr="00575536">
        <w:rPr>
          <w:rFonts w:cs="Times New Roman"/>
          <w:lang w:eastAsia="lt-LT"/>
        </w:rPr>
        <w:t xml:space="preserve"> sumažėjo 4,2 proc., Lietuvoje – 2,3 proc., Panevėžio apskrityje – 5,7 proc.</w:t>
      </w:r>
    </w:p>
    <w:p w14:paraId="640DB6B5" w14:textId="77777777" w:rsidR="00916188" w:rsidRPr="00575536" w:rsidRDefault="00916188" w:rsidP="005E7F36">
      <w:pPr>
        <w:tabs>
          <w:tab w:val="left" w:pos="720"/>
        </w:tabs>
        <w:ind w:firstLine="720"/>
        <w:jc w:val="both"/>
      </w:pPr>
      <w:r w:rsidRPr="00575536">
        <w:t xml:space="preserve">Registruotų bedarbių ir darbingo amžiaus gyventojų santykis (nedarbo lygis) </w:t>
      </w:r>
      <w:r w:rsidR="00CD2096" w:rsidRPr="00575536">
        <w:t xml:space="preserve">Biržų rajono savivaldybėje, </w:t>
      </w:r>
      <w:r w:rsidRPr="00575536">
        <w:t xml:space="preserve">2019 m. gruodžio mėn. </w:t>
      </w:r>
      <w:r w:rsidR="00CD2096" w:rsidRPr="00575536">
        <w:t>d</w:t>
      </w:r>
      <w:r w:rsidRPr="00575536">
        <w:t>uomenimis</w:t>
      </w:r>
      <w:r w:rsidR="00CD2096" w:rsidRPr="00575536">
        <w:t>,</w:t>
      </w:r>
      <w:r w:rsidRPr="00575536">
        <w:t xml:space="preserve"> siekė 10,6 proc. ir buvo didesnis nei Lietuvoje (8,4 proc.) bei Panevėžio apskrityje (9,1 proc.) ir mažesnis nei visose apskrities savivaldybėse (išskyrus Panevėžio m. ir r. savivaldybes bei Kupiškio r. savivaldybę). Nedarbo lygis </w:t>
      </w:r>
      <w:r w:rsidR="00CD2096" w:rsidRPr="00575536">
        <w:t>s</w:t>
      </w:r>
      <w:r w:rsidRPr="00575536">
        <w:t xml:space="preserve">avivaldybėje 2015–2019 m. kito (nuo 10,1 proc. 2015 m. iki 10,6 proc. – 2019 m.). </w:t>
      </w:r>
      <w:r w:rsidRPr="00575536">
        <w:rPr>
          <w:i/>
        </w:rPr>
        <w:t>(Duomenų šaltinis</w:t>
      </w:r>
      <w:r w:rsidR="00CD2096" w:rsidRPr="00575536">
        <w:rPr>
          <w:i/>
        </w:rPr>
        <w:t xml:space="preserve"> −</w:t>
      </w:r>
      <w:r w:rsidRPr="00575536">
        <w:rPr>
          <w:i/>
        </w:rPr>
        <w:t xml:space="preserve"> Lietuvos statistikos departamentas)</w:t>
      </w:r>
    </w:p>
    <w:p w14:paraId="640DB6B6" w14:textId="77777777" w:rsidR="00916188" w:rsidRPr="00575536" w:rsidRDefault="00916188" w:rsidP="005E7F36">
      <w:pPr>
        <w:tabs>
          <w:tab w:val="left" w:pos="720"/>
        </w:tabs>
        <w:ind w:firstLine="720"/>
        <w:jc w:val="center"/>
        <w:rPr>
          <w:b/>
          <w:bCs/>
        </w:rPr>
      </w:pPr>
      <w:r w:rsidRPr="00575536">
        <w:rPr>
          <w:b/>
          <w:bCs/>
        </w:rPr>
        <w:t>III SKYRIUS</w:t>
      </w:r>
    </w:p>
    <w:p w14:paraId="640DB6B7" w14:textId="77777777" w:rsidR="00916188" w:rsidRPr="00575536" w:rsidRDefault="00916188" w:rsidP="005E7F36">
      <w:pPr>
        <w:tabs>
          <w:tab w:val="left" w:pos="720"/>
        </w:tabs>
        <w:ind w:firstLine="720"/>
        <w:jc w:val="center"/>
        <w:rPr>
          <w:b/>
          <w:bCs/>
        </w:rPr>
      </w:pPr>
      <w:r w:rsidRPr="00575536">
        <w:rPr>
          <w:b/>
          <w:bCs/>
        </w:rPr>
        <w:t>GIMSTAMUMAS IR PLANUOJAMAS MOKINIŲ SKAIČIUS</w:t>
      </w:r>
    </w:p>
    <w:p w14:paraId="640DB6B8" w14:textId="77777777" w:rsidR="00916188" w:rsidRPr="00575536" w:rsidRDefault="00916188" w:rsidP="005E7F36">
      <w:pPr>
        <w:tabs>
          <w:tab w:val="left" w:pos="720"/>
        </w:tabs>
        <w:ind w:firstLine="720"/>
        <w:jc w:val="center"/>
      </w:pPr>
    </w:p>
    <w:p w14:paraId="640DB6B9" w14:textId="77777777" w:rsidR="00916188" w:rsidRPr="00575536" w:rsidRDefault="00916188" w:rsidP="005E7F36">
      <w:pPr>
        <w:tabs>
          <w:tab w:val="left" w:pos="720"/>
        </w:tabs>
        <w:jc w:val="both"/>
      </w:pPr>
      <w:r w:rsidRPr="00575536">
        <w:tab/>
        <w:t>Bendrojo ugdymo mokyklų tinklas, mokinių skaičius priklauso nuo rajono demografinės būklės. Pateikiamas gimusių bei registruotų Biržų rajono savivaldybėje vaikų skaičių:</w:t>
      </w:r>
    </w:p>
    <w:p w14:paraId="640DB6BA" w14:textId="77777777" w:rsidR="00916188" w:rsidRPr="00575536" w:rsidRDefault="00916188" w:rsidP="005E7F36">
      <w:pPr>
        <w:pStyle w:val="Pagrindiniotekstotrauka"/>
        <w:tabs>
          <w:tab w:val="left" w:pos="720"/>
        </w:tabs>
        <w:spacing w:after="0"/>
        <w:ind w:left="0"/>
        <w:jc w:val="both"/>
      </w:pPr>
    </w:p>
    <w:p w14:paraId="640DB6BB" w14:textId="77777777" w:rsidR="00916188" w:rsidRPr="00575536" w:rsidRDefault="00916188" w:rsidP="005E7F36">
      <w:pPr>
        <w:pStyle w:val="Pagrindiniotekstotrauka"/>
        <w:tabs>
          <w:tab w:val="left" w:pos="426"/>
          <w:tab w:val="left" w:pos="720"/>
          <w:tab w:val="left" w:pos="9638"/>
        </w:tabs>
        <w:spacing w:after="0"/>
        <w:ind w:left="0"/>
        <w:jc w:val="both"/>
      </w:pPr>
      <w:r w:rsidRPr="00575536">
        <w:t xml:space="preserve">Biržų rajono savivaldybės teritorijoje 2010–2020 metais gimusių vaikų skaičius </w:t>
      </w:r>
    </w:p>
    <w:p w14:paraId="640DB6BC" w14:textId="77777777" w:rsidR="00916188" w:rsidRPr="00575536" w:rsidRDefault="00916188" w:rsidP="00916188">
      <w:pPr>
        <w:pStyle w:val="Pagrindiniotekstotrauka"/>
        <w:tabs>
          <w:tab w:val="left" w:pos="426"/>
          <w:tab w:val="left" w:pos="709"/>
          <w:tab w:val="left" w:pos="9638"/>
        </w:tabs>
        <w:spacing w:after="0"/>
        <w:ind w:left="0"/>
        <w:jc w:val="both"/>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269"/>
        <w:gridCol w:w="850"/>
        <w:gridCol w:w="709"/>
        <w:gridCol w:w="709"/>
        <w:gridCol w:w="708"/>
        <w:gridCol w:w="709"/>
        <w:gridCol w:w="709"/>
        <w:gridCol w:w="709"/>
        <w:gridCol w:w="708"/>
        <w:gridCol w:w="567"/>
        <w:gridCol w:w="567"/>
        <w:gridCol w:w="709"/>
      </w:tblGrid>
      <w:tr w:rsidR="00575536" w:rsidRPr="00575536" w14:paraId="640DB6C9" w14:textId="77777777" w:rsidTr="00916188">
        <w:trPr>
          <w:trHeight w:val="290"/>
        </w:trPr>
        <w:tc>
          <w:tcPr>
            <w:tcW w:w="2269" w:type="dxa"/>
          </w:tcPr>
          <w:p w14:paraId="640DB6BD" w14:textId="77777777" w:rsidR="00916188" w:rsidRPr="00575536" w:rsidRDefault="00916188" w:rsidP="00916188">
            <w:pPr>
              <w:tabs>
                <w:tab w:val="left" w:pos="709"/>
              </w:tabs>
              <w:autoSpaceDE w:val="0"/>
              <w:autoSpaceDN w:val="0"/>
              <w:adjustRightInd w:val="0"/>
              <w:jc w:val="both"/>
              <w:rPr>
                <w:b/>
              </w:rPr>
            </w:pPr>
            <w:r w:rsidRPr="00575536">
              <w:rPr>
                <w:b/>
              </w:rPr>
              <w:t>Metai</w:t>
            </w:r>
          </w:p>
        </w:tc>
        <w:tc>
          <w:tcPr>
            <w:tcW w:w="850" w:type="dxa"/>
          </w:tcPr>
          <w:p w14:paraId="640DB6BE" w14:textId="77777777" w:rsidR="00916188" w:rsidRPr="00575536" w:rsidRDefault="00916188" w:rsidP="00916188">
            <w:pPr>
              <w:tabs>
                <w:tab w:val="left" w:pos="709"/>
              </w:tabs>
              <w:autoSpaceDE w:val="0"/>
              <w:autoSpaceDN w:val="0"/>
              <w:adjustRightInd w:val="0"/>
              <w:jc w:val="both"/>
              <w:rPr>
                <w:lang w:val="en-US"/>
              </w:rPr>
            </w:pPr>
            <w:r w:rsidRPr="00575536">
              <w:rPr>
                <w:lang w:val="en-US"/>
              </w:rPr>
              <w:t>2010</w:t>
            </w:r>
          </w:p>
        </w:tc>
        <w:tc>
          <w:tcPr>
            <w:tcW w:w="709" w:type="dxa"/>
          </w:tcPr>
          <w:p w14:paraId="640DB6BF" w14:textId="77777777" w:rsidR="00916188" w:rsidRPr="00575536" w:rsidRDefault="00916188" w:rsidP="00916188">
            <w:pPr>
              <w:tabs>
                <w:tab w:val="left" w:pos="709"/>
              </w:tabs>
              <w:autoSpaceDE w:val="0"/>
              <w:autoSpaceDN w:val="0"/>
              <w:adjustRightInd w:val="0"/>
              <w:jc w:val="both"/>
              <w:rPr>
                <w:lang w:val="en-US"/>
              </w:rPr>
            </w:pPr>
            <w:r w:rsidRPr="00575536">
              <w:rPr>
                <w:lang w:val="en-US"/>
              </w:rPr>
              <w:t>2011</w:t>
            </w:r>
          </w:p>
        </w:tc>
        <w:tc>
          <w:tcPr>
            <w:tcW w:w="709" w:type="dxa"/>
          </w:tcPr>
          <w:p w14:paraId="640DB6C0" w14:textId="77777777" w:rsidR="00916188" w:rsidRPr="00575536" w:rsidRDefault="00916188" w:rsidP="00916188">
            <w:pPr>
              <w:tabs>
                <w:tab w:val="left" w:pos="709"/>
              </w:tabs>
              <w:autoSpaceDE w:val="0"/>
              <w:autoSpaceDN w:val="0"/>
              <w:adjustRightInd w:val="0"/>
              <w:jc w:val="both"/>
              <w:rPr>
                <w:lang w:val="en-US"/>
              </w:rPr>
            </w:pPr>
            <w:r w:rsidRPr="00575536">
              <w:rPr>
                <w:lang w:val="en-US"/>
              </w:rPr>
              <w:t>2012</w:t>
            </w:r>
          </w:p>
        </w:tc>
        <w:tc>
          <w:tcPr>
            <w:tcW w:w="708" w:type="dxa"/>
          </w:tcPr>
          <w:p w14:paraId="640DB6C1" w14:textId="77777777" w:rsidR="00916188" w:rsidRPr="00575536" w:rsidRDefault="00916188" w:rsidP="00916188">
            <w:pPr>
              <w:tabs>
                <w:tab w:val="left" w:pos="709"/>
              </w:tabs>
              <w:autoSpaceDE w:val="0"/>
              <w:autoSpaceDN w:val="0"/>
              <w:adjustRightInd w:val="0"/>
              <w:jc w:val="both"/>
              <w:rPr>
                <w:lang w:val="en-US"/>
              </w:rPr>
            </w:pPr>
            <w:r w:rsidRPr="00575536">
              <w:rPr>
                <w:lang w:val="en-US"/>
              </w:rPr>
              <w:t>2013</w:t>
            </w:r>
          </w:p>
        </w:tc>
        <w:tc>
          <w:tcPr>
            <w:tcW w:w="709" w:type="dxa"/>
          </w:tcPr>
          <w:p w14:paraId="640DB6C2" w14:textId="77777777" w:rsidR="00916188" w:rsidRPr="00575536" w:rsidRDefault="00916188" w:rsidP="00916188">
            <w:pPr>
              <w:tabs>
                <w:tab w:val="left" w:pos="709"/>
              </w:tabs>
              <w:autoSpaceDE w:val="0"/>
              <w:autoSpaceDN w:val="0"/>
              <w:adjustRightInd w:val="0"/>
              <w:jc w:val="both"/>
              <w:rPr>
                <w:lang w:val="en-US"/>
              </w:rPr>
            </w:pPr>
            <w:r w:rsidRPr="00575536">
              <w:rPr>
                <w:lang w:val="en-US"/>
              </w:rPr>
              <w:t>2014</w:t>
            </w:r>
          </w:p>
        </w:tc>
        <w:tc>
          <w:tcPr>
            <w:tcW w:w="709" w:type="dxa"/>
          </w:tcPr>
          <w:p w14:paraId="640DB6C3" w14:textId="77777777" w:rsidR="00916188" w:rsidRPr="00575536" w:rsidRDefault="00916188" w:rsidP="00916188">
            <w:pPr>
              <w:tabs>
                <w:tab w:val="left" w:pos="709"/>
              </w:tabs>
              <w:autoSpaceDE w:val="0"/>
              <w:autoSpaceDN w:val="0"/>
              <w:adjustRightInd w:val="0"/>
              <w:jc w:val="both"/>
              <w:rPr>
                <w:lang w:val="en-US"/>
              </w:rPr>
            </w:pPr>
            <w:r w:rsidRPr="00575536">
              <w:rPr>
                <w:lang w:val="en-US"/>
              </w:rPr>
              <w:t>2015</w:t>
            </w:r>
          </w:p>
        </w:tc>
        <w:tc>
          <w:tcPr>
            <w:tcW w:w="709" w:type="dxa"/>
          </w:tcPr>
          <w:p w14:paraId="640DB6C4" w14:textId="77777777" w:rsidR="00916188" w:rsidRPr="00575536" w:rsidRDefault="00916188" w:rsidP="00916188">
            <w:pPr>
              <w:tabs>
                <w:tab w:val="left" w:pos="709"/>
              </w:tabs>
              <w:autoSpaceDE w:val="0"/>
              <w:autoSpaceDN w:val="0"/>
              <w:adjustRightInd w:val="0"/>
              <w:jc w:val="both"/>
              <w:rPr>
                <w:lang w:val="en-US"/>
              </w:rPr>
            </w:pPr>
            <w:r w:rsidRPr="00575536">
              <w:rPr>
                <w:lang w:val="en-US"/>
              </w:rPr>
              <w:t>2016</w:t>
            </w:r>
          </w:p>
        </w:tc>
        <w:tc>
          <w:tcPr>
            <w:tcW w:w="708" w:type="dxa"/>
          </w:tcPr>
          <w:p w14:paraId="640DB6C5" w14:textId="77777777" w:rsidR="00916188" w:rsidRPr="00575536" w:rsidRDefault="00916188" w:rsidP="00916188">
            <w:pPr>
              <w:tabs>
                <w:tab w:val="left" w:pos="709"/>
              </w:tabs>
              <w:autoSpaceDE w:val="0"/>
              <w:autoSpaceDN w:val="0"/>
              <w:adjustRightInd w:val="0"/>
              <w:jc w:val="both"/>
              <w:rPr>
                <w:lang w:val="en-US"/>
              </w:rPr>
            </w:pPr>
            <w:r w:rsidRPr="00575536">
              <w:rPr>
                <w:lang w:val="en-US"/>
              </w:rPr>
              <w:t>2017</w:t>
            </w:r>
          </w:p>
        </w:tc>
        <w:tc>
          <w:tcPr>
            <w:tcW w:w="567" w:type="dxa"/>
          </w:tcPr>
          <w:p w14:paraId="640DB6C6" w14:textId="77777777" w:rsidR="00916188" w:rsidRPr="00575536" w:rsidRDefault="00916188" w:rsidP="00916188">
            <w:pPr>
              <w:tabs>
                <w:tab w:val="left" w:pos="709"/>
              </w:tabs>
              <w:autoSpaceDE w:val="0"/>
              <w:autoSpaceDN w:val="0"/>
              <w:adjustRightInd w:val="0"/>
              <w:jc w:val="both"/>
              <w:rPr>
                <w:lang w:val="en-US"/>
              </w:rPr>
            </w:pPr>
            <w:r w:rsidRPr="00575536">
              <w:rPr>
                <w:lang w:val="en-US"/>
              </w:rPr>
              <w:t>2018</w:t>
            </w:r>
          </w:p>
        </w:tc>
        <w:tc>
          <w:tcPr>
            <w:tcW w:w="567" w:type="dxa"/>
          </w:tcPr>
          <w:p w14:paraId="640DB6C7" w14:textId="77777777" w:rsidR="00916188" w:rsidRPr="00575536" w:rsidRDefault="00916188" w:rsidP="00916188">
            <w:pPr>
              <w:tabs>
                <w:tab w:val="left" w:pos="709"/>
              </w:tabs>
              <w:autoSpaceDE w:val="0"/>
              <w:autoSpaceDN w:val="0"/>
              <w:adjustRightInd w:val="0"/>
              <w:jc w:val="both"/>
              <w:rPr>
                <w:lang w:val="en-US"/>
              </w:rPr>
            </w:pPr>
            <w:r w:rsidRPr="00575536">
              <w:rPr>
                <w:lang w:val="en-US"/>
              </w:rPr>
              <w:t>2019</w:t>
            </w:r>
          </w:p>
        </w:tc>
        <w:tc>
          <w:tcPr>
            <w:tcW w:w="709" w:type="dxa"/>
          </w:tcPr>
          <w:p w14:paraId="640DB6C8" w14:textId="77777777" w:rsidR="00916188" w:rsidRPr="00575536" w:rsidRDefault="00916188" w:rsidP="00916188">
            <w:pPr>
              <w:tabs>
                <w:tab w:val="left" w:pos="709"/>
              </w:tabs>
              <w:autoSpaceDE w:val="0"/>
              <w:autoSpaceDN w:val="0"/>
              <w:adjustRightInd w:val="0"/>
              <w:jc w:val="both"/>
              <w:rPr>
                <w:lang w:val="en-US"/>
              </w:rPr>
            </w:pPr>
            <w:r w:rsidRPr="00575536">
              <w:rPr>
                <w:lang w:val="en-US"/>
              </w:rPr>
              <w:t>2020</w:t>
            </w:r>
          </w:p>
        </w:tc>
      </w:tr>
      <w:tr w:rsidR="00575536" w:rsidRPr="00575536" w14:paraId="640DB6D6" w14:textId="77777777" w:rsidTr="00916188">
        <w:trPr>
          <w:trHeight w:val="290"/>
        </w:trPr>
        <w:tc>
          <w:tcPr>
            <w:tcW w:w="2269" w:type="dxa"/>
          </w:tcPr>
          <w:p w14:paraId="640DB6CA" w14:textId="77777777" w:rsidR="00916188" w:rsidRPr="00575536" w:rsidRDefault="00916188" w:rsidP="00916188">
            <w:pPr>
              <w:tabs>
                <w:tab w:val="left" w:pos="709"/>
              </w:tabs>
              <w:autoSpaceDE w:val="0"/>
              <w:autoSpaceDN w:val="0"/>
              <w:adjustRightInd w:val="0"/>
              <w:rPr>
                <w:b/>
              </w:rPr>
            </w:pPr>
            <w:r w:rsidRPr="00575536">
              <w:rPr>
                <w:b/>
              </w:rPr>
              <w:t>Gimusių vaikų skaičius</w:t>
            </w:r>
          </w:p>
        </w:tc>
        <w:tc>
          <w:tcPr>
            <w:tcW w:w="850" w:type="dxa"/>
          </w:tcPr>
          <w:p w14:paraId="640DB6CB" w14:textId="77777777" w:rsidR="00916188" w:rsidRPr="00575536" w:rsidRDefault="00916188" w:rsidP="00916188">
            <w:pPr>
              <w:tabs>
                <w:tab w:val="left" w:pos="709"/>
              </w:tabs>
              <w:autoSpaceDE w:val="0"/>
              <w:autoSpaceDN w:val="0"/>
              <w:adjustRightInd w:val="0"/>
              <w:jc w:val="both"/>
              <w:rPr>
                <w:lang w:val="en-US"/>
              </w:rPr>
            </w:pPr>
            <w:r w:rsidRPr="00575536">
              <w:rPr>
                <w:lang w:val="en-US"/>
              </w:rPr>
              <w:t>204</w:t>
            </w:r>
          </w:p>
        </w:tc>
        <w:tc>
          <w:tcPr>
            <w:tcW w:w="709" w:type="dxa"/>
          </w:tcPr>
          <w:p w14:paraId="640DB6CC" w14:textId="77777777" w:rsidR="00916188" w:rsidRPr="00575536" w:rsidRDefault="00916188" w:rsidP="00916188">
            <w:pPr>
              <w:tabs>
                <w:tab w:val="left" w:pos="709"/>
              </w:tabs>
              <w:autoSpaceDE w:val="0"/>
              <w:autoSpaceDN w:val="0"/>
              <w:adjustRightInd w:val="0"/>
              <w:jc w:val="both"/>
              <w:rPr>
                <w:lang w:val="en-US"/>
              </w:rPr>
            </w:pPr>
            <w:r w:rsidRPr="00575536">
              <w:rPr>
                <w:lang w:val="en-US"/>
              </w:rPr>
              <w:t>204</w:t>
            </w:r>
          </w:p>
        </w:tc>
        <w:tc>
          <w:tcPr>
            <w:tcW w:w="709" w:type="dxa"/>
          </w:tcPr>
          <w:p w14:paraId="640DB6CD" w14:textId="77777777" w:rsidR="00916188" w:rsidRPr="00575536" w:rsidRDefault="00916188" w:rsidP="00916188">
            <w:pPr>
              <w:tabs>
                <w:tab w:val="left" w:pos="709"/>
              </w:tabs>
              <w:autoSpaceDE w:val="0"/>
              <w:autoSpaceDN w:val="0"/>
              <w:adjustRightInd w:val="0"/>
              <w:jc w:val="both"/>
              <w:rPr>
                <w:lang w:val="en-US"/>
              </w:rPr>
            </w:pPr>
            <w:r w:rsidRPr="00575536">
              <w:rPr>
                <w:lang w:val="en-US"/>
              </w:rPr>
              <w:t>227</w:t>
            </w:r>
          </w:p>
        </w:tc>
        <w:tc>
          <w:tcPr>
            <w:tcW w:w="708" w:type="dxa"/>
          </w:tcPr>
          <w:p w14:paraId="640DB6CE" w14:textId="77777777" w:rsidR="00916188" w:rsidRPr="00575536" w:rsidRDefault="00916188" w:rsidP="00916188">
            <w:pPr>
              <w:tabs>
                <w:tab w:val="left" w:pos="709"/>
              </w:tabs>
              <w:autoSpaceDE w:val="0"/>
              <w:autoSpaceDN w:val="0"/>
              <w:adjustRightInd w:val="0"/>
              <w:jc w:val="both"/>
              <w:rPr>
                <w:lang w:val="en-US"/>
              </w:rPr>
            </w:pPr>
            <w:r w:rsidRPr="00575536">
              <w:rPr>
                <w:lang w:val="en-US"/>
              </w:rPr>
              <w:t>243</w:t>
            </w:r>
          </w:p>
        </w:tc>
        <w:tc>
          <w:tcPr>
            <w:tcW w:w="709" w:type="dxa"/>
          </w:tcPr>
          <w:p w14:paraId="640DB6CF" w14:textId="77777777" w:rsidR="00916188" w:rsidRPr="00575536" w:rsidRDefault="00916188" w:rsidP="00916188">
            <w:pPr>
              <w:tabs>
                <w:tab w:val="left" w:pos="709"/>
              </w:tabs>
              <w:autoSpaceDE w:val="0"/>
              <w:autoSpaceDN w:val="0"/>
              <w:adjustRightInd w:val="0"/>
              <w:jc w:val="both"/>
              <w:rPr>
                <w:lang w:val="en-US"/>
              </w:rPr>
            </w:pPr>
            <w:r w:rsidRPr="00575536">
              <w:rPr>
                <w:lang w:val="en-US"/>
              </w:rPr>
              <w:t>254</w:t>
            </w:r>
          </w:p>
        </w:tc>
        <w:tc>
          <w:tcPr>
            <w:tcW w:w="709" w:type="dxa"/>
          </w:tcPr>
          <w:p w14:paraId="640DB6D0" w14:textId="77777777" w:rsidR="00916188" w:rsidRPr="00575536" w:rsidRDefault="00916188" w:rsidP="00916188">
            <w:pPr>
              <w:tabs>
                <w:tab w:val="left" w:pos="709"/>
              </w:tabs>
              <w:autoSpaceDE w:val="0"/>
              <w:autoSpaceDN w:val="0"/>
              <w:adjustRightInd w:val="0"/>
              <w:jc w:val="both"/>
              <w:rPr>
                <w:lang w:val="en-US"/>
              </w:rPr>
            </w:pPr>
            <w:r w:rsidRPr="00575536">
              <w:rPr>
                <w:lang w:val="en-US"/>
              </w:rPr>
              <w:t>235</w:t>
            </w:r>
          </w:p>
        </w:tc>
        <w:tc>
          <w:tcPr>
            <w:tcW w:w="709" w:type="dxa"/>
          </w:tcPr>
          <w:p w14:paraId="640DB6D1" w14:textId="77777777" w:rsidR="00916188" w:rsidRPr="00575536" w:rsidRDefault="00916188" w:rsidP="00916188">
            <w:pPr>
              <w:tabs>
                <w:tab w:val="left" w:pos="709"/>
              </w:tabs>
              <w:autoSpaceDE w:val="0"/>
              <w:autoSpaceDN w:val="0"/>
              <w:adjustRightInd w:val="0"/>
              <w:jc w:val="both"/>
              <w:rPr>
                <w:lang w:val="en-US"/>
              </w:rPr>
            </w:pPr>
            <w:r w:rsidRPr="00575536">
              <w:rPr>
                <w:lang w:val="en-US"/>
              </w:rPr>
              <w:t>245</w:t>
            </w:r>
          </w:p>
        </w:tc>
        <w:tc>
          <w:tcPr>
            <w:tcW w:w="708" w:type="dxa"/>
          </w:tcPr>
          <w:p w14:paraId="640DB6D2" w14:textId="77777777" w:rsidR="00916188" w:rsidRPr="00575536" w:rsidRDefault="00916188" w:rsidP="00916188">
            <w:pPr>
              <w:tabs>
                <w:tab w:val="left" w:pos="709"/>
              </w:tabs>
              <w:autoSpaceDE w:val="0"/>
              <w:autoSpaceDN w:val="0"/>
              <w:adjustRightInd w:val="0"/>
              <w:jc w:val="both"/>
              <w:rPr>
                <w:lang w:val="en-US"/>
              </w:rPr>
            </w:pPr>
            <w:r w:rsidRPr="00575536">
              <w:rPr>
                <w:lang w:val="en-US"/>
              </w:rPr>
              <w:t>262</w:t>
            </w:r>
          </w:p>
        </w:tc>
        <w:tc>
          <w:tcPr>
            <w:tcW w:w="567" w:type="dxa"/>
          </w:tcPr>
          <w:p w14:paraId="640DB6D3" w14:textId="77777777" w:rsidR="00916188" w:rsidRPr="00575536" w:rsidRDefault="00916188" w:rsidP="00916188">
            <w:pPr>
              <w:tabs>
                <w:tab w:val="left" w:pos="709"/>
              </w:tabs>
              <w:autoSpaceDE w:val="0"/>
              <w:autoSpaceDN w:val="0"/>
              <w:adjustRightInd w:val="0"/>
              <w:jc w:val="both"/>
              <w:rPr>
                <w:lang w:val="en-US"/>
              </w:rPr>
            </w:pPr>
            <w:r w:rsidRPr="00575536">
              <w:rPr>
                <w:lang w:val="en-US"/>
              </w:rPr>
              <w:t>195</w:t>
            </w:r>
          </w:p>
        </w:tc>
        <w:tc>
          <w:tcPr>
            <w:tcW w:w="567" w:type="dxa"/>
          </w:tcPr>
          <w:p w14:paraId="640DB6D4" w14:textId="77777777" w:rsidR="00916188" w:rsidRPr="00575536" w:rsidRDefault="00916188" w:rsidP="00916188">
            <w:pPr>
              <w:tabs>
                <w:tab w:val="left" w:pos="709"/>
              </w:tabs>
              <w:autoSpaceDE w:val="0"/>
              <w:autoSpaceDN w:val="0"/>
              <w:adjustRightInd w:val="0"/>
              <w:jc w:val="both"/>
              <w:rPr>
                <w:lang w:val="en-US"/>
              </w:rPr>
            </w:pPr>
            <w:r w:rsidRPr="00575536">
              <w:rPr>
                <w:lang w:val="en-US"/>
              </w:rPr>
              <w:t>204</w:t>
            </w:r>
          </w:p>
        </w:tc>
        <w:tc>
          <w:tcPr>
            <w:tcW w:w="709" w:type="dxa"/>
          </w:tcPr>
          <w:p w14:paraId="640DB6D5" w14:textId="77777777" w:rsidR="00916188" w:rsidRPr="00575536" w:rsidRDefault="00916188" w:rsidP="00916188">
            <w:pPr>
              <w:tabs>
                <w:tab w:val="left" w:pos="709"/>
              </w:tabs>
              <w:autoSpaceDE w:val="0"/>
              <w:autoSpaceDN w:val="0"/>
              <w:adjustRightInd w:val="0"/>
              <w:jc w:val="both"/>
              <w:rPr>
                <w:lang w:val="en-US"/>
              </w:rPr>
            </w:pPr>
            <w:r w:rsidRPr="00575536">
              <w:rPr>
                <w:lang w:val="en-US"/>
              </w:rPr>
              <w:t>194</w:t>
            </w:r>
          </w:p>
        </w:tc>
      </w:tr>
      <w:tr w:rsidR="00575536" w:rsidRPr="00575536" w14:paraId="640DB6E4" w14:textId="77777777" w:rsidTr="00916188">
        <w:trPr>
          <w:trHeight w:val="290"/>
        </w:trPr>
        <w:tc>
          <w:tcPr>
            <w:tcW w:w="2269" w:type="dxa"/>
          </w:tcPr>
          <w:p w14:paraId="640DB6D7" w14:textId="77777777" w:rsidR="00916188" w:rsidRPr="00575536" w:rsidRDefault="00916188" w:rsidP="00916188">
            <w:pPr>
              <w:pStyle w:val="Pagrindiniotekstotrauka"/>
              <w:tabs>
                <w:tab w:val="left" w:pos="426"/>
                <w:tab w:val="left" w:pos="9638"/>
              </w:tabs>
              <w:spacing w:after="0"/>
              <w:ind w:left="0"/>
              <w:jc w:val="both"/>
            </w:pPr>
            <w:r w:rsidRPr="00575536">
              <w:rPr>
                <w:b/>
              </w:rPr>
              <w:t>Gimusių Lietuvoje (registruotų Biržų rajono savivaldybėje)</w:t>
            </w:r>
          </w:p>
          <w:p w14:paraId="640DB6D8" w14:textId="77777777" w:rsidR="00916188" w:rsidRPr="00575536" w:rsidRDefault="00916188" w:rsidP="00916188">
            <w:pPr>
              <w:tabs>
                <w:tab w:val="left" w:pos="709"/>
              </w:tabs>
              <w:autoSpaceDE w:val="0"/>
              <w:autoSpaceDN w:val="0"/>
              <w:adjustRightInd w:val="0"/>
              <w:jc w:val="both"/>
              <w:rPr>
                <w:b/>
              </w:rPr>
            </w:pPr>
          </w:p>
        </w:tc>
        <w:tc>
          <w:tcPr>
            <w:tcW w:w="850" w:type="dxa"/>
          </w:tcPr>
          <w:p w14:paraId="640DB6D9" w14:textId="77777777" w:rsidR="00916188" w:rsidRPr="00575536" w:rsidRDefault="00916188" w:rsidP="00916188">
            <w:pPr>
              <w:tabs>
                <w:tab w:val="left" w:pos="709"/>
              </w:tabs>
              <w:autoSpaceDE w:val="0"/>
              <w:autoSpaceDN w:val="0"/>
              <w:adjustRightInd w:val="0"/>
              <w:jc w:val="both"/>
              <w:rPr>
                <w:lang w:val="en-US"/>
              </w:rPr>
            </w:pPr>
            <w:r w:rsidRPr="00575536">
              <w:rPr>
                <w:lang w:val="en-US"/>
              </w:rPr>
              <w:t>172</w:t>
            </w:r>
          </w:p>
        </w:tc>
        <w:tc>
          <w:tcPr>
            <w:tcW w:w="709" w:type="dxa"/>
          </w:tcPr>
          <w:p w14:paraId="640DB6DA" w14:textId="77777777" w:rsidR="00916188" w:rsidRPr="00575536" w:rsidRDefault="00916188" w:rsidP="00916188">
            <w:pPr>
              <w:tabs>
                <w:tab w:val="left" w:pos="709"/>
              </w:tabs>
              <w:autoSpaceDE w:val="0"/>
              <w:autoSpaceDN w:val="0"/>
              <w:adjustRightInd w:val="0"/>
              <w:jc w:val="both"/>
              <w:rPr>
                <w:lang w:val="en-US"/>
              </w:rPr>
            </w:pPr>
            <w:r w:rsidRPr="00575536">
              <w:rPr>
                <w:lang w:val="en-US"/>
              </w:rPr>
              <w:t>167</w:t>
            </w:r>
          </w:p>
        </w:tc>
        <w:tc>
          <w:tcPr>
            <w:tcW w:w="709" w:type="dxa"/>
          </w:tcPr>
          <w:p w14:paraId="640DB6DB" w14:textId="77777777" w:rsidR="00916188" w:rsidRPr="00575536" w:rsidRDefault="00916188" w:rsidP="00916188">
            <w:pPr>
              <w:tabs>
                <w:tab w:val="left" w:pos="709"/>
              </w:tabs>
              <w:autoSpaceDE w:val="0"/>
              <w:autoSpaceDN w:val="0"/>
              <w:adjustRightInd w:val="0"/>
              <w:jc w:val="both"/>
              <w:rPr>
                <w:lang w:val="en-US"/>
              </w:rPr>
            </w:pPr>
            <w:r w:rsidRPr="00575536">
              <w:rPr>
                <w:lang w:val="en-US"/>
              </w:rPr>
              <w:t>178</w:t>
            </w:r>
          </w:p>
        </w:tc>
        <w:tc>
          <w:tcPr>
            <w:tcW w:w="708" w:type="dxa"/>
          </w:tcPr>
          <w:p w14:paraId="640DB6DC" w14:textId="77777777" w:rsidR="00916188" w:rsidRPr="00575536" w:rsidRDefault="00916188" w:rsidP="00916188">
            <w:pPr>
              <w:tabs>
                <w:tab w:val="left" w:pos="709"/>
              </w:tabs>
              <w:autoSpaceDE w:val="0"/>
              <w:autoSpaceDN w:val="0"/>
              <w:adjustRightInd w:val="0"/>
              <w:jc w:val="both"/>
              <w:rPr>
                <w:lang w:val="en-US"/>
              </w:rPr>
            </w:pPr>
            <w:r w:rsidRPr="00575536">
              <w:rPr>
                <w:lang w:val="en-US"/>
              </w:rPr>
              <w:t>171</w:t>
            </w:r>
          </w:p>
        </w:tc>
        <w:tc>
          <w:tcPr>
            <w:tcW w:w="709" w:type="dxa"/>
          </w:tcPr>
          <w:p w14:paraId="640DB6DD" w14:textId="77777777" w:rsidR="00916188" w:rsidRPr="00575536" w:rsidRDefault="00916188" w:rsidP="00916188">
            <w:pPr>
              <w:tabs>
                <w:tab w:val="left" w:pos="709"/>
              </w:tabs>
              <w:autoSpaceDE w:val="0"/>
              <w:autoSpaceDN w:val="0"/>
              <w:adjustRightInd w:val="0"/>
              <w:jc w:val="both"/>
              <w:rPr>
                <w:lang w:val="en-US"/>
              </w:rPr>
            </w:pPr>
            <w:r w:rsidRPr="00575536">
              <w:rPr>
                <w:lang w:val="en-US"/>
              </w:rPr>
              <w:t>170</w:t>
            </w:r>
          </w:p>
        </w:tc>
        <w:tc>
          <w:tcPr>
            <w:tcW w:w="709" w:type="dxa"/>
          </w:tcPr>
          <w:p w14:paraId="640DB6DE" w14:textId="77777777" w:rsidR="00916188" w:rsidRPr="00575536" w:rsidRDefault="00916188" w:rsidP="00916188">
            <w:pPr>
              <w:tabs>
                <w:tab w:val="left" w:pos="709"/>
              </w:tabs>
              <w:autoSpaceDE w:val="0"/>
              <w:autoSpaceDN w:val="0"/>
              <w:adjustRightInd w:val="0"/>
              <w:jc w:val="both"/>
              <w:rPr>
                <w:lang w:val="en-US"/>
              </w:rPr>
            </w:pPr>
            <w:r w:rsidRPr="00575536">
              <w:rPr>
                <w:lang w:val="en-US"/>
              </w:rPr>
              <w:t>181</w:t>
            </w:r>
          </w:p>
        </w:tc>
        <w:tc>
          <w:tcPr>
            <w:tcW w:w="709" w:type="dxa"/>
          </w:tcPr>
          <w:p w14:paraId="640DB6DF" w14:textId="77777777" w:rsidR="00916188" w:rsidRPr="00575536" w:rsidRDefault="00916188" w:rsidP="00916188">
            <w:pPr>
              <w:tabs>
                <w:tab w:val="left" w:pos="709"/>
              </w:tabs>
              <w:autoSpaceDE w:val="0"/>
              <w:autoSpaceDN w:val="0"/>
              <w:adjustRightInd w:val="0"/>
              <w:jc w:val="both"/>
              <w:rPr>
                <w:lang w:val="en-US"/>
              </w:rPr>
            </w:pPr>
            <w:r w:rsidRPr="00575536">
              <w:rPr>
                <w:lang w:val="en-US"/>
              </w:rPr>
              <w:t>164</w:t>
            </w:r>
          </w:p>
        </w:tc>
        <w:tc>
          <w:tcPr>
            <w:tcW w:w="708" w:type="dxa"/>
          </w:tcPr>
          <w:p w14:paraId="640DB6E0" w14:textId="77777777" w:rsidR="00916188" w:rsidRPr="00575536" w:rsidRDefault="00916188" w:rsidP="00916188">
            <w:pPr>
              <w:tabs>
                <w:tab w:val="left" w:pos="709"/>
              </w:tabs>
              <w:autoSpaceDE w:val="0"/>
              <w:autoSpaceDN w:val="0"/>
              <w:adjustRightInd w:val="0"/>
              <w:jc w:val="both"/>
              <w:rPr>
                <w:lang w:val="en-US"/>
              </w:rPr>
            </w:pPr>
            <w:r w:rsidRPr="00575536">
              <w:rPr>
                <w:lang w:val="en-US"/>
              </w:rPr>
              <w:t>181</w:t>
            </w:r>
          </w:p>
        </w:tc>
        <w:tc>
          <w:tcPr>
            <w:tcW w:w="567" w:type="dxa"/>
          </w:tcPr>
          <w:p w14:paraId="640DB6E1" w14:textId="77777777" w:rsidR="00916188" w:rsidRPr="00575536" w:rsidRDefault="00916188" w:rsidP="00916188">
            <w:pPr>
              <w:tabs>
                <w:tab w:val="left" w:pos="709"/>
              </w:tabs>
              <w:autoSpaceDE w:val="0"/>
              <w:autoSpaceDN w:val="0"/>
              <w:adjustRightInd w:val="0"/>
              <w:jc w:val="both"/>
              <w:rPr>
                <w:lang w:val="en-US"/>
              </w:rPr>
            </w:pPr>
            <w:r w:rsidRPr="00575536">
              <w:rPr>
                <w:lang w:val="en-US"/>
              </w:rPr>
              <w:t>150</w:t>
            </w:r>
          </w:p>
        </w:tc>
        <w:tc>
          <w:tcPr>
            <w:tcW w:w="567" w:type="dxa"/>
          </w:tcPr>
          <w:p w14:paraId="640DB6E2" w14:textId="77777777" w:rsidR="00916188" w:rsidRPr="00575536" w:rsidRDefault="00916188" w:rsidP="00916188">
            <w:pPr>
              <w:tabs>
                <w:tab w:val="left" w:pos="709"/>
              </w:tabs>
              <w:autoSpaceDE w:val="0"/>
              <w:autoSpaceDN w:val="0"/>
              <w:adjustRightInd w:val="0"/>
              <w:jc w:val="both"/>
              <w:rPr>
                <w:lang w:val="en-US"/>
              </w:rPr>
            </w:pPr>
            <w:r w:rsidRPr="00575536">
              <w:rPr>
                <w:lang w:val="en-US"/>
              </w:rPr>
              <w:t>134</w:t>
            </w:r>
          </w:p>
        </w:tc>
        <w:tc>
          <w:tcPr>
            <w:tcW w:w="709" w:type="dxa"/>
          </w:tcPr>
          <w:p w14:paraId="640DB6E3" w14:textId="77777777" w:rsidR="00916188" w:rsidRPr="00575536" w:rsidRDefault="00916188" w:rsidP="00916188">
            <w:pPr>
              <w:tabs>
                <w:tab w:val="left" w:pos="709"/>
              </w:tabs>
              <w:autoSpaceDE w:val="0"/>
              <w:autoSpaceDN w:val="0"/>
              <w:adjustRightInd w:val="0"/>
              <w:jc w:val="both"/>
              <w:rPr>
                <w:lang w:val="en-US"/>
              </w:rPr>
            </w:pPr>
            <w:r w:rsidRPr="00575536">
              <w:rPr>
                <w:lang w:val="en-US"/>
              </w:rPr>
              <w:t>144</w:t>
            </w:r>
          </w:p>
        </w:tc>
      </w:tr>
      <w:tr w:rsidR="00575536" w:rsidRPr="00575536" w14:paraId="640DB6F3" w14:textId="77777777" w:rsidTr="00916188">
        <w:trPr>
          <w:trHeight w:val="290"/>
        </w:trPr>
        <w:tc>
          <w:tcPr>
            <w:tcW w:w="2269" w:type="dxa"/>
          </w:tcPr>
          <w:p w14:paraId="640DB6E5" w14:textId="77777777" w:rsidR="00916188" w:rsidRPr="00575536" w:rsidRDefault="00916188" w:rsidP="00916188">
            <w:pPr>
              <w:tabs>
                <w:tab w:val="left" w:pos="709"/>
              </w:tabs>
              <w:autoSpaceDE w:val="0"/>
              <w:autoSpaceDN w:val="0"/>
              <w:adjustRightInd w:val="0"/>
              <w:jc w:val="both"/>
              <w:rPr>
                <w:b/>
              </w:rPr>
            </w:pPr>
            <w:r w:rsidRPr="00575536">
              <w:rPr>
                <w:b/>
              </w:rPr>
              <w:t>Gimusių užsienyje</w:t>
            </w:r>
          </w:p>
          <w:p w14:paraId="640DB6E6" w14:textId="77777777" w:rsidR="00916188" w:rsidRPr="00575536" w:rsidRDefault="00916188" w:rsidP="00916188">
            <w:pPr>
              <w:pStyle w:val="Pagrindiniotekstotrauka"/>
              <w:tabs>
                <w:tab w:val="left" w:pos="426"/>
                <w:tab w:val="left" w:pos="9638"/>
              </w:tabs>
              <w:spacing w:after="0"/>
              <w:ind w:left="-30"/>
              <w:jc w:val="both"/>
            </w:pPr>
            <w:r w:rsidRPr="00575536">
              <w:rPr>
                <w:b/>
              </w:rPr>
              <w:t>(registruotų Biržų rajono savivaldybėje)</w:t>
            </w:r>
          </w:p>
          <w:p w14:paraId="640DB6E7" w14:textId="77777777" w:rsidR="00916188" w:rsidRPr="00575536" w:rsidRDefault="00916188" w:rsidP="00916188">
            <w:pPr>
              <w:tabs>
                <w:tab w:val="left" w:pos="709"/>
              </w:tabs>
              <w:autoSpaceDE w:val="0"/>
              <w:autoSpaceDN w:val="0"/>
              <w:adjustRightInd w:val="0"/>
              <w:jc w:val="both"/>
              <w:rPr>
                <w:b/>
              </w:rPr>
            </w:pPr>
          </w:p>
        </w:tc>
        <w:tc>
          <w:tcPr>
            <w:tcW w:w="850" w:type="dxa"/>
          </w:tcPr>
          <w:p w14:paraId="640DB6E8" w14:textId="77777777" w:rsidR="00916188" w:rsidRPr="00575536" w:rsidRDefault="00916188" w:rsidP="00916188">
            <w:pPr>
              <w:tabs>
                <w:tab w:val="left" w:pos="709"/>
              </w:tabs>
              <w:autoSpaceDE w:val="0"/>
              <w:autoSpaceDN w:val="0"/>
              <w:adjustRightInd w:val="0"/>
              <w:jc w:val="both"/>
              <w:rPr>
                <w:lang w:val="en-US"/>
              </w:rPr>
            </w:pPr>
            <w:r w:rsidRPr="00575536">
              <w:rPr>
                <w:lang w:val="en-US"/>
              </w:rPr>
              <w:t>32</w:t>
            </w:r>
          </w:p>
        </w:tc>
        <w:tc>
          <w:tcPr>
            <w:tcW w:w="709" w:type="dxa"/>
          </w:tcPr>
          <w:p w14:paraId="640DB6E9" w14:textId="77777777" w:rsidR="00916188" w:rsidRPr="00575536" w:rsidRDefault="00916188" w:rsidP="00916188">
            <w:pPr>
              <w:tabs>
                <w:tab w:val="left" w:pos="709"/>
              </w:tabs>
              <w:autoSpaceDE w:val="0"/>
              <w:autoSpaceDN w:val="0"/>
              <w:adjustRightInd w:val="0"/>
              <w:jc w:val="both"/>
              <w:rPr>
                <w:lang w:val="en-US"/>
              </w:rPr>
            </w:pPr>
            <w:r w:rsidRPr="00575536">
              <w:rPr>
                <w:lang w:val="en-US"/>
              </w:rPr>
              <w:t>37</w:t>
            </w:r>
          </w:p>
        </w:tc>
        <w:tc>
          <w:tcPr>
            <w:tcW w:w="709" w:type="dxa"/>
          </w:tcPr>
          <w:p w14:paraId="640DB6EA" w14:textId="77777777" w:rsidR="00916188" w:rsidRPr="00575536" w:rsidRDefault="00916188" w:rsidP="00916188">
            <w:pPr>
              <w:tabs>
                <w:tab w:val="left" w:pos="709"/>
              </w:tabs>
              <w:autoSpaceDE w:val="0"/>
              <w:autoSpaceDN w:val="0"/>
              <w:adjustRightInd w:val="0"/>
              <w:jc w:val="both"/>
              <w:rPr>
                <w:lang w:val="en-US"/>
              </w:rPr>
            </w:pPr>
            <w:r w:rsidRPr="00575536">
              <w:rPr>
                <w:lang w:val="en-US"/>
              </w:rPr>
              <w:t>49</w:t>
            </w:r>
          </w:p>
        </w:tc>
        <w:tc>
          <w:tcPr>
            <w:tcW w:w="708" w:type="dxa"/>
          </w:tcPr>
          <w:p w14:paraId="640DB6EB" w14:textId="77777777" w:rsidR="00916188" w:rsidRPr="00575536" w:rsidRDefault="00916188" w:rsidP="00916188">
            <w:pPr>
              <w:tabs>
                <w:tab w:val="left" w:pos="709"/>
              </w:tabs>
              <w:autoSpaceDE w:val="0"/>
              <w:autoSpaceDN w:val="0"/>
              <w:adjustRightInd w:val="0"/>
              <w:jc w:val="both"/>
              <w:rPr>
                <w:lang w:val="en-US"/>
              </w:rPr>
            </w:pPr>
            <w:r w:rsidRPr="00575536">
              <w:rPr>
                <w:lang w:val="en-US"/>
              </w:rPr>
              <w:t>72</w:t>
            </w:r>
          </w:p>
        </w:tc>
        <w:tc>
          <w:tcPr>
            <w:tcW w:w="709" w:type="dxa"/>
          </w:tcPr>
          <w:p w14:paraId="640DB6EC" w14:textId="77777777" w:rsidR="00916188" w:rsidRPr="00575536" w:rsidRDefault="00916188" w:rsidP="00916188">
            <w:pPr>
              <w:tabs>
                <w:tab w:val="left" w:pos="709"/>
              </w:tabs>
              <w:autoSpaceDE w:val="0"/>
              <w:autoSpaceDN w:val="0"/>
              <w:adjustRightInd w:val="0"/>
              <w:jc w:val="both"/>
              <w:rPr>
                <w:lang w:val="en-US"/>
              </w:rPr>
            </w:pPr>
            <w:r w:rsidRPr="00575536">
              <w:rPr>
                <w:lang w:val="en-US"/>
              </w:rPr>
              <w:t>84</w:t>
            </w:r>
          </w:p>
        </w:tc>
        <w:tc>
          <w:tcPr>
            <w:tcW w:w="709" w:type="dxa"/>
          </w:tcPr>
          <w:p w14:paraId="640DB6ED" w14:textId="77777777" w:rsidR="00916188" w:rsidRPr="00575536" w:rsidRDefault="00916188" w:rsidP="00916188">
            <w:pPr>
              <w:tabs>
                <w:tab w:val="left" w:pos="709"/>
              </w:tabs>
              <w:autoSpaceDE w:val="0"/>
              <w:autoSpaceDN w:val="0"/>
              <w:adjustRightInd w:val="0"/>
              <w:jc w:val="both"/>
              <w:rPr>
                <w:lang w:val="en-US"/>
              </w:rPr>
            </w:pPr>
            <w:r w:rsidRPr="00575536">
              <w:rPr>
                <w:lang w:val="en-US"/>
              </w:rPr>
              <w:t>54</w:t>
            </w:r>
          </w:p>
        </w:tc>
        <w:tc>
          <w:tcPr>
            <w:tcW w:w="709" w:type="dxa"/>
          </w:tcPr>
          <w:p w14:paraId="640DB6EE" w14:textId="77777777" w:rsidR="00916188" w:rsidRPr="00575536" w:rsidRDefault="00916188" w:rsidP="00916188">
            <w:pPr>
              <w:tabs>
                <w:tab w:val="left" w:pos="709"/>
              </w:tabs>
              <w:autoSpaceDE w:val="0"/>
              <w:autoSpaceDN w:val="0"/>
              <w:adjustRightInd w:val="0"/>
              <w:jc w:val="both"/>
              <w:rPr>
                <w:lang w:val="en-US"/>
              </w:rPr>
            </w:pPr>
            <w:r w:rsidRPr="00575536">
              <w:rPr>
                <w:lang w:val="en-US"/>
              </w:rPr>
              <w:t>81</w:t>
            </w:r>
          </w:p>
        </w:tc>
        <w:tc>
          <w:tcPr>
            <w:tcW w:w="708" w:type="dxa"/>
          </w:tcPr>
          <w:p w14:paraId="640DB6EF" w14:textId="77777777" w:rsidR="00916188" w:rsidRPr="00575536" w:rsidRDefault="00916188" w:rsidP="00916188">
            <w:pPr>
              <w:tabs>
                <w:tab w:val="left" w:pos="709"/>
              </w:tabs>
              <w:autoSpaceDE w:val="0"/>
              <w:autoSpaceDN w:val="0"/>
              <w:adjustRightInd w:val="0"/>
              <w:jc w:val="both"/>
              <w:rPr>
                <w:lang w:val="en-US"/>
              </w:rPr>
            </w:pPr>
            <w:r w:rsidRPr="00575536">
              <w:rPr>
                <w:lang w:val="en-US"/>
              </w:rPr>
              <w:t>81</w:t>
            </w:r>
          </w:p>
        </w:tc>
        <w:tc>
          <w:tcPr>
            <w:tcW w:w="567" w:type="dxa"/>
          </w:tcPr>
          <w:p w14:paraId="640DB6F0" w14:textId="77777777" w:rsidR="00916188" w:rsidRPr="00575536" w:rsidRDefault="00916188" w:rsidP="00916188">
            <w:pPr>
              <w:tabs>
                <w:tab w:val="left" w:pos="709"/>
              </w:tabs>
              <w:autoSpaceDE w:val="0"/>
              <w:autoSpaceDN w:val="0"/>
              <w:adjustRightInd w:val="0"/>
              <w:jc w:val="both"/>
              <w:rPr>
                <w:lang w:val="en-US"/>
              </w:rPr>
            </w:pPr>
            <w:r w:rsidRPr="00575536">
              <w:rPr>
                <w:lang w:val="en-US"/>
              </w:rPr>
              <w:t>45</w:t>
            </w:r>
          </w:p>
        </w:tc>
        <w:tc>
          <w:tcPr>
            <w:tcW w:w="567" w:type="dxa"/>
          </w:tcPr>
          <w:p w14:paraId="640DB6F1" w14:textId="77777777" w:rsidR="00916188" w:rsidRPr="00575536" w:rsidRDefault="00916188" w:rsidP="00916188">
            <w:pPr>
              <w:tabs>
                <w:tab w:val="left" w:pos="709"/>
              </w:tabs>
              <w:autoSpaceDE w:val="0"/>
              <w:autoSpaceDN w:val="0"/>
              <w:adjustRightInd w:val="0"/>
              <w:jc w:val="both"/>
              <w:rPr>
                <w:lang w:val="en-US"/>
              </w:rPr>
            </w:pPr>
            <w:r w:rsidRPr="00575536">
              <w:rPr>
                <w:lang w:val="en-US"/>
              </w:rPr>
              <w:t>70</w:t>
            </w:r>
          </w:p>
        </w:tc>
        <w:tc>
          <w:tcPr>
            <w:tcW w:w="709" w:type="dxa"/>
          </w:tcPr>
          <w:p w14:paraId="640DB6F2" w14:textId="77777777" w:rsidR="00916188" w:rsidRPr="00575536" w:rsidRDefault="00916188" w:rsidP="00916188">
            <w:pPr>
              <w:tabs>
                <w:tab w:val="left" w:pos="709"/>
              </w:tabs>
              <w:autoSpaceDE w:val="0"/>
              <w:autoSpaceDN w:val="0"/>
              <w:adjustRightInd w:val="0"/>
              <w:jc w:val="both"/>
              <w:rPr>
                <w:lang w:val="en-US"/>
              </w:rPr>
            </w:pPr>
            <w:r w:rsidRPr="00575536">
              <w:rPr>
                <w:lang w:val="en-US"/>
              </w:rPr>
              <w:t>50</w:t>
            </w:r>
          </w:p>
        </w:tc>
      </w:tr>
    </w:tbl>
    <w:p w14:paraId="640DB6F4" w14:textId="77777777" w:rsidR="00916188" w:rsidRPr="00575536" w:rsidRDefault="005E7F36" w:rsidP="005E7F36">
      <w:pPr>
        <w:pStyle w:val="Pagrindiniotekstotrauka"/>
        <w:tabs>
          <w:tab w:val="left" w:pos="720"/>
        </w:tabs>
        <w:spacing w:after="0"/>
        <w:ind w:left="0"/>
        <w:jc w:val="both"/>
      </w:pPr>
      <w:r w:rsidRPr="00575536">
        <w:tab/>
      </w:r>
      <w:r w:rsidR="00916188" w:rsidRPr="00575536">
        <w:t>Biržų rajono savivaldybėje gimusių vaikų skaičius 2016 m., 2018 m. ir 2019 m. mažesnis palyginus su 2015 m, 2017 m ir 2018 m.</w:t>
      </w:r>
    </w:p>
    <w:p w14:paraId="640DB6F5" w14:textId="77777777" w:rsidR="00916188" w:rsidRPr="00575536" w:rsidRDefault="00916188" w:rsidP="005E7F36">
      <w:pPr>
        <w:pStyle w:val="Pagrindiniotekstotrauka"/>
        <w:tabs>
          <w:tab w:val="left" w:pos="720"/>
        </w:tabs>
        <w:spacing w:after="0"/>
        <w:jc w:val="both"/>
        <w:rPr>
          <w:b/>
        </w:rPr>
      </w:pPr>
      <w:r w:rsidRPr="00575536">
        <w:rPr>
          <w:b/>
        </w:rPr>
        <w:t>Grafikas pagal gimusių ir atėjusių į 1 klasę vaikų skaičių</w:t>
      </w:r>
    </w:p>
    <w:p w14:paraId="640DB6F6" w14:textId="77777777" w:rsidR="00916188" w:rsidRPr="00575536" w:rsidRDefault="00916188" w:rsidP="00916188">
      <w:pPr>
        <w:pStyle w:val="Pagrindiniotekstotrauka"/>
        <w:tabs>
          <w:tab w:val="left" w:pos="426"/>
          <w:tab w:val="left" w:pos="9638"/>
        </w:tabs>
        <w:spacing w:after="0"/>
        <w:jc w:val="both"/>
        <w:rPr>
          <w:b/>
        </w:rPr>
      </w:pPr>
    </w:p>
    <w:p w14:paraId="640DB6F7" w14:textId="77777777" w:rsidR="00916188" w:rsidRPr="00575536" w:rsidRDefault="00916188" w:rsidP="00916188">
      <w:pPr>
        <w:pStyle w:val="Pagrindiniotekstotrauka"/>
        <w:tabs>
          <w:tab w:val="left" w:pos="426"/>
          <w:tab w:val="left" w:pos="9638"/>
        </w:tabs>
        <w:spacing w:after="0"/>
        <w:jc w:val="both"/>
        <w:rPr>
          <w:b/>
        </w:rPr>
        <w:sectPr w:rsidR="00916188" w:rsidRPr="00575536" w:rsidSect="00FA0D65">
          <w:headerReference w:type="default" r:id="rId9"/>
          <w:headerReference w:type="first" r:id="rId10"/>
          <w:pgSz w:w="11906" w:h="16838"/>
          <w:pgMar w:top="1134" w:right="567" w:bottom="1134" w:left="1701" w:header="567" w:footer="567" w:gutter="0"/>
          <w:cols w:space="1296"/>
          <w:titlePg/>
          <w:docGrid w:linePitch="360"/>
        </w:sectPr>
      </w:pPr>
      <w:r w:rsidRPr="00575536">
        <w:rPr>
          <w:noProof/>
        </w:rPr>
        <w:drawing>
          <wp:inline distT="0" distB="0" distL="0" distR="0" wp14:anchorId="640DBA67" wp14:editId="640DBA68">
            <wp:extent cx="5419165" cy="3034553"/>
            <wp:effectExtent l="0" t="0" r="10160" b="13970"/>
            <wp:docPr id="2" name="Diagrama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40DB6F8" w14:textId="77777777" w:rsidR="00916188" w:rsidRPr="00575536" w:rsidRDefault="00916188" w:rsidP="00916188">
      <w:pPr>
        <w:pStyle w:val="Pagrindiniotekstotrauka"/>
        <w:tabs>
          <w:tab w:val="left" w:pos="426"/>
          <w:tab w:val="left" w:pos="9638"/>
        </w:tabs>
        <w:spacing w:after="0"/>
        <w:jc w:val="both"/>
        <w:rPr>
          <w:b/>
        </w:rPr>
      </w:pPr>
    </w:p>
    <w:p w14:paraId="640DB6F9" w14:textId="77777777" w:rsidR="00916188" w:rsidRPr="00575536" w:rsidRDefault="00916188" w:rsidP="005E7F36">
      <w:pPr>
        <w:tabs>
          <w:tab w:val="left" w:pos="720"/>
        </w:tabs>
        <w:ind w:firstLine="709"/>
        <w:jc w:val="both"/>
      </w:pPr>
      <w:r w:rsidRPr="00575536">
        <w:lastRenderedPageBreak/>
        <w:t xml:space="preserve">Gimusių Lietuvoje ir atėjusių į 1 klasę vaikų skaičius kinta nežymiai. Galima planuoti, kad į mokyklas ateis atitinkamais metais Lietuvoje gimę vaikai. </w:t>
      </w:r>
      <w:r w:rsidR="00B77C7B" w:rsidRPr="00575536">
        <w:t>Žymesnis</w:t>
      </w:r>
      <w:r w:rsidRPr="00575536">
        <w:t xml:space="preserve"> pirmo</w:t>
      </w:r>
      <w:r w:rsidR="00E81D2B" w:rsidRPr="00575536">
        <w:t>s klasės mokinių</w:t>
      </w:r>
      <w:r w:rsidRPr="00575536">
        <w:t xml:space="preserve"> skaičiaus mažėjimas </w:t>
      </w:r>
      <w:r w:rsidR="00E81D2B" w:rsidRPr="00575536">
        <w:t>tikėtina</w:t>
      </w:r>
      <w:r w:rsidRPr="00575536">
        <w:t xml:space="preserve"> prasidės nuo 2025 metų.</w:t>
      </w:r>
    </w:p>
    <w:p w14:paraId="640DB6FA" w14:textId="77777777" w:rsidR="00916188" w:rsidRPr="00575536" w:rsidRDefault="00916188" w:rsidP="005E7F36">
      <w:pPr>
        <w:tabs>
          <w:tab w:val="left" w:pos="720"/>
        </w:tabs>
        <w:jc w:val="both"/>
      </w:pPr>
    </w:p>
    <w:p w14:paraId="640DB6FB" w14:textId="77777777" w:rsidR="00916188" w:rsidRPr="00575536" w:rsidRDefault="00916188" w:rsidP="005E7F36">
      <w:pPr>
        <w:tabs>
          <w:tab w:val="left" w:pos="720"/>
        </w:tabs>
        <w:jc w:val="center"/>
        <w:rPr>
          <w:b/>
        </w:rPr>
      </w:pPr>
      <w:r w:rsidRPr="00575536">
        <w:rPr>
          <w:b/>
        </w:rPr>
        <w:t>Mokinių skaičiai ir prognozės 2015</w:t>
      </w:r>
      <w:r w:rsidR="00B77C7B" w:rsidRPr="00575536">
        <w:rPr>
          <w:b/>
        </w:rPr>
        <w:t>−</w:t>
      </w:r>
      <w:r w:rsidRPr="00575536">
        <w:rPr>
          <w:b/>
        </w:rPr>
        <w:t xml:space="preserve">2025 m. </w:t>
      </w:r>
    </w:p>
    <w:p w14:paraId="640DB6FC" w14:textId="77777777" w:rsidR="00CD2096" w:rsidRPr="00575536" w:rsidRDefault="00CD2096" w:rsidP="005E7F36">
      <w:pPr>
        <w:tabs>
          <w:tab w:val="left" w:pos="720"/>
        </w:tabs>
        <w:jc w:val="center"/>
        <w:rPr>
          <w:b/>
        </w:rPr>
      </w:pPr>
    </w:p>
    <w:p w14:paraId="640DB6FD" w14:textId="77777777" w:rsidR="00916188" w:rsidRPr="00575536" w:rsidRDefault="00916188" w:rsidP="005E7F36">
      <w:pPr>
        <w:tabs>
          <w:tab w:val="left" w:pos="720"/>
        </w:tabs>
        <w:ind w:firstLine="709"/>
        <w:jc w:val="both"/>
      </w:pPr>
      <w:r w:rsidRPr="00575536">
        <w:t>Atsižvelgiant į nuo 2016 metų turimą mokinių skaičių ir į nuo 2010 m. gimusių vaikų skaiči</w:t>
      </w:r>
      <w:r w:rsidR="00E81D2B" w:rsidRPr="00575536">
        <w:t>aus</w:t>
      </w:r>
      <w:r w:rsidRPr="00575536">
        <w:t>, planuojamas mokinių skaičius pagal programas iki 2025 m. pateikiamas lentelėje:</w:t>
      </w:r>
    </w:p>
    <w:p w14:paraId="640DB6FE" w14:textId="77777777" w:rsidR="00916188" w:rsidRPr="00575536" w:rsidRDefault="00916188" w:rsidP="005E7F36">
      <w:pPr>
        <w:tabs>
          <w:tab w:val="left" w:pos="720"/>
        </w:tabs>
        <w:jc w:val="center"/>
        <w:rPr>
          <w:b/>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
        <w:gridCol w:w="551"/>
        <w:gridCol w:w="567"/>
        <w:gridCol w:w="567"/>
        <w:gridCol w:w="567"/>
        <w:gridCol w:w="567"/>
        <w:gridCol w:w="567"/>
        <w:gridCol w:w="567"/>
        <w:gridCol w:w="567"/>
        <w:gridCol w:w="709"/>
        <w:gridCol w:w="567"/>
        <w:gridCol w:w="567"/>
        <w:gridCol w:w="567"/>
        <w:gridCol w:w="709"/>
        <w:gridCol w:w="708"/>
        <w:gridCol w:w="709"/>
      </w:tblGrid>
      <w:tr w:rsidR="00916188" w:rsidRPr="001E0A7E" w14:paraId="640DB710" w14:textId="77777777" w:rsidTr="00C26B04">
        <w:tc>
          <w:tcPr>
            <w:tcW w:w="867" w:type="dxa"/>
            <w:vAlign w:val="center"/>
          </w:tcPr>
          <w:p w14:paraId="640DB6FF" w14:textId="77777777" w:rsidR="00916188" w:rsidRPr="001E0A7E" w:rsidRDefault="00916188" w:rsidP="00916188">
            <w:pPr>
              <w:rPr>
                <w:sz w:val="20"/>
                <w:szCs w:val="20"/>
              </w:rPr>
            </w:pPr>
            <w:r w:rsidRPr="001E0A7E">
              <w:rPr>
                <w:sz w:val="20"/>
                <w:szCs w:val="20"/>
              </w:rPr>
              <w:t xml:space="preserve">Mokslo metai </w:t>
            </w:r>
          </w:p>
          <w:p w14:paraId="640DB700" w14:textId="77777777" w:rsidR="00916188" w:rsidRPr="001E0A7E" w:rsidRDefault="00916188" w:rsidP="00916188">
            <w:pPr>
              <w:rPr>
                <w:sz w:val="22"/>
              </w:rPr>
            </w:pPr>
          </w:p>
        </w:tc>
        <w:tc>
          <w:tcPr>
            <w:tcW w:w="551" w:type="dxa"/>
            <w:tcMar>
              <w:left w:w="0" w:type="dxa"/>
              <w:right w:w="0" w:type="dxa"/>
            </w:tcMar>
            <w:vAlign w:val="center"/>
          </w:tcPr>
          <w:p w14:paraId="640DB701" w14:textId="77777777" w:rsidR="00916188" w:rsidRPr="001E0A7E" w:rsidRDefault="00916188" w:rsidP="00916188">
            <w:pPr>
              <w:rPr>
                <w:sz w:val="22"/>
              </w:rPr>
            </w:pPr>
            <w:r w:rsidRPr="001E0A7E">
              <w:rPr>
                <w:sz w:val="22"/>
                <w:szCs w:val="22"/>
              </w:rPr>
              <w:t>1 kl.</w:t>
            </w:r>
          </w:p>
        </w:tc>
        <w:tc>
          <w:tcPr>
            <w:tcW w:w="567" w:type="dxa"/>
            <w:tcMar>
              <w:left w:w="0" w:type="dxa"/>
              <w:right w:w="0" w:type="dxa"/>
            </w:tcMar>
            <w:vAlign w:val="center"/>
          </w:tcPr>
          <w:p w14:paraId="640DB702" w14:textId="77777777" w:rsidR="00916188" w:rsidRPr="001E0A7E" w:rsidRDefault="00916188" w:rsidP="00916188">
            <w:pPr>
              <w:ind w:hanging="42"/>
              <w:rPr>
                <w:sz w:val="22"/>
              </w:rPr>
            </w:pPr>
            <w:r w:rsidRPr="001E0A7E">
              <w:rPr>
                <w:sz w:val="22"/>
                <w:szCs w:val="22"/>
              </w:rPr>
              <w:t>2 kl.</w:t>
            </w:r>
          </w:p>
        </w:tc>
        <w:tc>
          <w:tcPr>
            <w:tcW w:w="567" w:type="dxa"/>
            <w:tcMar>
              <w:left w:w="0" w:type="dxa"/>
              <w:right w:w="0" w:type="dxa"/>
            </w:tcMar>
            <w:vAlign w:val="center"/>
          </w:tcPr>
          <w:p w14:paraId="640DB703" w14:textId="77777777" w:rsidR="00916188" w:rsidRPr="001E0A7E" w:rsidRDefault="00916188" w:rsidP="00916188">
            <w:pPr>
              <w:rPr>
                <w:sz w:val="22"/>
              </w:rPr>
            </w:pPr>
            <w:r w:rsidRPr="001E0A7E">
              <w:rPr>
                <w:sz w:val="22"/>
                <w:szCs w:val="22"/>
              </w:rPr>
              <w:t>3 kl.</w:t>
            </w:r>
          </w:p>
        </w:tc>
        <w:tc>
          <w:tcPr>
            <w:tcW w:w="567" w:type="dxa"/>
            <w:tcMar>
              <w:left w:w="0" w:type="dxa"/>
              <w:right w:w="0" w:type="dxa"/>
            </w:tcMar>
            <w:vAlign w:val="center"/>
          </w:tcPr>
          <w:p w14:paraId="640DB704" w14:textId="77777777" w:rsidR="00916188" w:rsidRPr="001E0A7E" w:rsidRDefault="00916188" w:rsidP="00916188">
            <w:pPr>
              <w:rPr>
                <w:sz w:val="22"/>
              </w:rPr>
            </w:pPr>
            <w:r w:rsidRPr="001E0A7E">
              <w:rPr>
                <w:sz w:val="22"/>
                <w:szCs w:val="22"/>
              </w:rPr>
              <w:t>4 kl.</w:t>
            </w:r>
          </w:p>
        </w:tc>
        <w:tc>
          <w:tcPr>
            <w:tcW w:w="567" w:type="dxa"/>
            <w:tcMar>
              <w:left w:w="0" w:type="dxa"/>
              <w:right w:w="0" w:type="dxa"/>
            </w:tcMar>
            <w:vAlign w:val="center"/>
          </w:tcPr>
          <w:p w14:paraId="640DB705" w14:textId="77777777" w:rsidR="00916188" w:rsidRPr="001E0A7E" w:rsidRDefault="00916188" w:rsidP="00916188">
            <w:pPr>
              <w:rPr>
                <w:sz w:val="22"/>
              </w:rPr>
            </w:pPr>
            <w:r w:rsidRPr="001E0A7E">
              <w:rPr>
                <w:sz w:val="22"/>
                <w:szCs w:val="22"/>
              </w:rPr>
              <w:t>5 kl.</w:t>
            </w:r>
          </w:p>
        </w:tc>
        <w:tc>
          <w:tcPr>
            <w:tcW w:w="567" w:type="dxa"/>
            <w:tcMar>
              <w:left w:w="0" w:type="dxa"/>
              <w:right w:w="0" w:type="dxa"/>
            </w:tcMar>
            <w:vAlign w:val="center"/>
          </w:tcPr>
          <w:p w14:paraId="640DB706" w14:textId="77777777" w:rsidR="00916188" w:rsidRPr="001E0A7E" w:rsidRDefault="00916188" w:rsidP="00916188">
            <w:pPr>
              <w:rPr>
                <w:sz w:val="22"/>
              </w:rPr>
            </w:pPr>
            <w:r w:rsidRPr="001E0A7E">
              <w:rPr>
                <w:sz w:val="22"/>
                <w:szCs w:val="22"/>
              </w:rPr>
              <w:t>6 kl.</w:t>
            </w:r>
          </w:p>
        </w:tc>
        <w:tc>
          <w:tcPr>
            <w:tcW w:w="567" w:type="dxa"/>
            <w:tcMar>
              <w:left w:w="0" w:type="dxa"/>
              <w:right w:w="0" w:type="dxa"/>
            </w:tcMar>
            <w:vAlign w:val="center"/>
          </w:tcPr>
          <w:p w14:paraId="640DB707" w14:textId="77777777" w:rsidR="00916188" w:rsidRPr="001E0A7E" w:rsidRDefault="00916188" w:rsidP="00916188">
            <w:pPr>
              <w:rPr>
                <w:sz w:val="22"/>
              </w:rPr>
            </w:pPr>
            <w:r w:rsidRPr="001E0A7E">
              <w:rPr>
                <w:sz w:val="22"/>
                <w:szCs w:val="22"/>
              </w:rPr>
              <w:t>7 kl.</w:t>
            </w:r>
          </w:p>
        </w:tc>
        <w:tc>
          <w:tcPr>
            <w:tcW w:w="567" w:type="dxa"/>
            <w:tcMar>
              <w:left w:w="0" w:type="dxa"/>
              <w:right w:w="0" w:type="dxa"/>
            </w:tcMar>
            <w:vAlign w:val="center"/>
          </w:tcPr>
          <w:p w14:paraId="640DB708" w14:textId="77777777" w:rsidR="00916188" w:rsidRPr="001E0A7E" w:rsidRDefault="00916188" w:rsidP="00916188">
            <w:pPr>
              <w:rPr>
                <w:sz w:val="22"/>
              </w:rPr>
            </w:pPr>
            <w:r w:rsidRPr="001E0A7E">
              <w:rPr>
                <w:sz w:val="22"/>
                <w:szCs w:val="22"/>
              </w:rPr>
              <w:t>8 kl.</w:t>
            </w:r>
          </w:p>
        </w:tc>
        <w:tc>
          <w:tcPr>
            <w:tcW w:w="709" w:type="dxa"/>
            <w:tcMar>
              <w:left w:w="0" w:type="dxa"/>
              <w:right w:w="0" w:type="dxa"/>
            </w:tcMar>
            <w:vAlign w:val="center"/>
          </w:tcPr>
          <w:p w14:paraId="640DB709" w14:textId="77777777" w:rsidR="00916188" w:rsidRPr="001E0A7E" w:rsidRDefault="00916188" w:rsidP="00916188">
            <w:pPr>
              <w:rPr>
                <w:sz w:val="22"/>
              </w:rPr>
            </w:pPr>
            <w:r w:rsidRPr="001E0A7E">
              <w:rPr>
                <w:sz w:val="22"/>
                <w:szCs w:val="22"/>
              </w:rPr>
              <w:t xml:space="preserve">9 </w:t>
            </w:r>
            <w:r w:rsidRPr="001E0A7E">
              <w:rPr>
                <w:sz w:val="20"/>
                <w:szCs w:val="20"/>
              </w:rPr>
              <w:t>(I gim.) kl.</w:t>
            </w:r>
          </w:p>
        </w:tc>
        <w:tc>
          <w:tcPr>
            <w:tcW w:w="567" w:type="dxa"/>
            <w:tcMar>
              <w:left w:w="0" w:type="dxa"/>
              <w:right w:w="0" w:type="dxa"/>
            </w:tcMar>
            <w:vAlign w:val="center"/>
          </w:tcPr>
          <w:p w14:paraId="640DB70A" w14:textId="77777777" w:rsidR="00916188" w:rsidRPr="001E0A7E" w:rsidRDefault="00916188" w:rsidP="00916188">
            <w:pPr>
              <w:rPr>
                <w:sz w:val="22"/>
              </w:rPr>
            </w:pPr>
            <w:r w:rsidRPr="001E0A7E">
              <w:rPr>
                <w:sz w:val="22"/>
                <w:szCs w:val="22"/>
              </w:rPr>
              <w:t xml:space="preserve">10 </w:t>
            </w:r>
            <w:r w:rsidRPr="001E0A7E">
              <w:rPr>
                <w:sz w:val="20"/>
                <w:szCs w:val="20"/>
              </w:rPr>
              <w:t>(II gim.) kl.</w:t>
            </w:r>
          </w:p>
        </w:tc>
        <w:tc>
          <w:tcPr>
            <w:tcW w:w="567" w:type="dxa"/>
            <w:tcMar>
              <w:left w:w="0" w:type="dxa"/>
              <w:right w:w="0" w:type="dxa"/>
            </w:tcMar>
            <w:vAlign w:val="center"/>
          </w:tcPr>
          <w:p w14:paraId="640DB70B" w14:textId="77777777" w:rsidR="00916188" w:rsidRPr="001E0A7E" w:rsidRDefault="00916188" w:rsidP="00916188">
            <w:pPr>
              <w:rPr>
                <w:sz w:val="22"/>
              </w:rPr>
            </w:pPr>
            <w:r w:rsidRPr="001E0A7E">
              <w:rPr>
                <w:sz w:val="22"/>
                <w:szCs w:val="22"/>
              </w:rPr>
              <w:t>III gim. kl.</w:t>
            </w:r>
          </w:p>
        </w:tc>
        <w:tc>
          <w:tcPr>
            <w:tcW w:w="567" w:type="dxa"/>
            <w:tcMar>
              <w:left w:w="0" w:type="dxa"/>
              <w:right w:w="0" w:type="dxa"/>
            </w:tcMar>
            <w:vAlign w:val="center"/>
          </w:tcPr>
          <w:p w14:paraId="640DB70C" w14:textId="653844EC" w:rsidR="00916188" w:rsidRPr="001E0A7E" w:rsidRDefault="00916188" w:rsidP="00916188">
            <w:pPr>
              <w:rPr>
                <w:sz w:val="22"/>
              </w:rPr>
            </w:pPr>
            <w:r w:rsidRPr="001E0A7E">
              <w:rPr>
                <w:sz w:val="22"/>
                <w:szCs w:val="22"/>
              </w:rPr>
              <w:t>IV gim.</w:t>
            </w:r>
            <w:r w:rsidR="009D4FD4">
              <w:rPr>
                <w:sz w:val="22"/>
                <w:szCs w:val="22"/>
              </w:rPr>
              <w:t xml:space="preserve"> </w:t>
            </w:r>
            <w:r w:rsidRPr="001E0A7E">
              <w:rPr>
                <w:sz w:val="22"/>
                <w:szCs w:val="22"/>
              </w:rPr>
              <w:t>kl.</w:t>
            </w:r>
          </w:p>
        </w:tc>
        <w:tc>
          <w:tcPr>
            <w:tcW w:w="709" w:type="dxa"/>
            <w:tcMar>
              <w:left w:w="0" w:type="dxa"/>
              <w:right w:w="0" w:type="dxa"/>
            </w:tcMar>
            <w:vAlign w:val="center"/>
          </w:tcPr>
          <w:p w14:paraId="640DB70D" w14:textId="77777777" w:rsidR="00916188" w:rsidRPr="004D7CDB" w:rsidRDefault="00916188" w:rsidP="00916188">
            <w:pPr>
              <w:rPr>
                <w:sz w:val="18"/>
                <w:szCs w:val="18"/>
              </w:rPr>
            </w:pPr>
            <w:r w:rsidRPr="004D7CDB">
              <w:rPr>
                <w:sz w:val="18"/>
                <w:szCs w:val="18"/>
              </w:rPr>
              <w:t>Iš viso:</w:t>
            </w:r>
          </w:p>
        </w:tc>
        <w:tc>
          <w:tcPr>
            <w:tcW w:w="708" w:type="dxa"/>
            <w:tcMar>
              <w:left w:w="0" w:type="dxa"/>
              <w:right w:w="0" w:type="dxa"/>
            </w:tcMar>
            <w:vAlign w:val="center"/>
          </w:tcPr>
          <w:p w14:paraId="640DB70E" w14:textId="77777777" w:rsidR="00916188" w:rsidRPr="001E0A7E" w:rsidRDefault="00916188" w:rsidP="004D7CDB">
            <w:pPr>
              <w:rPr>
                <w:sz w:val="22"/>
              </w:rPr>
            </w:pPr>
            <w:r w:rsidRPr="004D7CDB">
              <w:rPr>
                <w:sz w:val="18"/>
                <w:szCs w:val="18"/>
              </w:rPr>
              <w:t>pokytis</w:t>
            </w:r>
          </w:p>
        </w:tc>
        <w:tc>
          <w:tcPr>
            <w:tcW w:w="709" w:type="dxa"/>
            <w:tcMar>
              <w:left w:w="0" w:type="dxa"/>
              <w:right w:w="0" w:type="dxa"/>
            </w:tcMar>
            <w:vAlign w:val="center"/>
          </w:tcPr>
          <w:p w14:paraId="640DB70F" w14:textId="77777777" w:rsidR="00916188" w:rsidRPr="004D7CDB" w:rsidRDefault="00916188" w:rsidP="00916188">
            <w:pPr>
              <w:rPr>
                <w:sz w:val="18"/>
                <w:szCs w:val="18"/>
              </w:rPr>
            </w:pPr>
            <w:r w:rsidRPr="004D7CDB">
              <w:rPr>
                <w:sz w:val="18"/>
                <w:szCs w:val="18"/>
              </w:rPr>
              <w:t>pokytis proc.</w:t>
            </w:r>
          </w:p>
        </w:tc>
      </w:tr>
      <w:tr w:rsidR="00916188" w:rsidRPr="001E0A7E" w14:paraId="640DB721" w14:textId="77777777" w:rsidTr="00C26B04">
        <w:tc>
          <w:tcPr>
            <w:tcW w:w="867" w:type="dxa"/>
          </w:tcPr>
          <w:p w14:paraId="640DB711" w14:textId="77777777" w:rsidR="00916188" w:rsidRPr="001E0A7E" w:rsidRDefault="00916188" w:rsidP="00E81D2B">
            <w:pPr>
              <w:jc w:val="center"/>
              <w:rPr>
                <w:sz w:val="22"/>
              </w:rPr>
            </w:pPr>
            <w:r w:rsidRPr="001E0A7E">
              <w:rPr>
                <w:sz w:val="22"/>
                <w:szCs w:val="22"/>
              </w:rPr>
              <w:t>2015</w:t>
            </w:r>
            <w:r w:rsidR="00E81D2B">
              <w:rPr>
                <w:sz w:val="22"/>
                <w:szCs w:val="22"/>
              </w:rPr>
              <w:t>−</w:t>
            </w:r>
            <w:r w:rsidRPr="001E0A7E">
              <w:rPr>
                <w:sz w:val="22"/>
                <w:szCs w:val="22"/>
              </w:rPr>
              <w:t>2016</w:t>
            </w:r>
          </w:p>
        </w:tc>
        <w:tc>
          <w:tcPr>
            <w:tcW w:w="551" w:type="dxa"/>
          </w:tcPr>
          <w:p w14:paraId="640DB712" w14:textId="77777777" w:rsidR="00916188" w:rsidRPr="001E0A7E" w:rsidRDefault="00916188" w:rsidP="00916188">
            <w:pPr>
              <w:rPr>
                <w:sz w:val="22"/>
              </w:rPr>
            </w:pPr>
            <w:r w:rsidRPr="001E0A7E">
              <w:rPr>
                <w:sz w:val="22"/>
                <w:szCs w:val="22"/>
              </w:rPr>
              <w:t>195</w:t>
            </w:r>
          </w:p>
        </w:tc>
        <w:tc>
          <w:tcPr>
            <w:tcW w:w="567" w:type="dxa"/>
          </w:tcPr>
          <w:p w14:paraId="640DB713" w14:textId="77777777" w:rsidR="00916188" w:rsidRPr="001E0A7E" w:rsidRDefault="00916188" w:rsidP="00916188">
            <w:pPr>
              <w:rPr>
                <w:sz w:val="22"/>
              </w:rPr>
            </w:pPr>
            <w:r w:rsidRPr="001E0A7E">
              <w:rPr>
                <w:sz w:val="22"/>
                <w:szCs w:val="22"/>
              </w:rPr>
              <w:t>189</w:t>
            </w:r>
          </w:p>
        </w:tc>
        <w:tc>
          <w:tcPr>
            <w:tcW w:w="567" w:type="dxa"/>
          </w:tcPr>
          <w:p w14:paraId="640DB714" w14:textId="77777777" w:rsidR="00916188" w:rsidRPr="001E0A7E" w:rsidRDefault="00916188" w:rsidP="00916188">
            <w:pPr>
              <w:rPr>
                <w:sz w:val="22"/>
              </w:rPr>
            </w:pPr>
            <w:r w:rsidRPr="001E0A7E">
              <w:rPr>
                <w:sz w:val="22"/>
                <w:szCs w:val="22"/>
              </w:rPr>
              <w:t>195</w:t>
            </w:r>
          </w:p>
        </w:tc>
        <w:tc>
          <w:tcPr>
            <w:tcW w:w="567" w:type="dxa"/>
          </w:tcPr>
          <w:p w14:paraId="640DB715" w14:textId="77777777" w:rsidR="00916188" w:rsidRPr="001E0A7E" w:rsidRDefault="00916188" w:rsidP="00916188">
            <w:pPr>
              <w:rPr>
                <w:sz w:val="22"/>
              </w:rPr>
            </w:pPr>
            <w:r w:rsidRPr="001E0A7E">
              <w:rPr>
                <w:sz w:val="22"/>
                <w:szCs w:val="22"/>
              </w:rPr>
              <w:t>206</w:t>
            </w:r>
          </w:p>
        </w:tc>
        <w:tc>
          <w:tcPr>
            <w:tcW w:w="567" w:type="dxa"/>
          </w:tcPr>
          <w:p w14:paraId="640DB716" w14:textId="77777777" w:rsidR="00916188" w:rsidRPr="001E0A7E" w:rsidRDefault="00916188" w:rsidP="00916188">
            <w:pPr>
              <w:rPr>
                <w:sz w:val="22"/>
              </w:rPr>
            </w:pPr>
            <w:r w:rsidRPr="001E0A7E">
              <w:rPr>
                <w:sz w:val="22"/>
                <w:szCs w:val="22"/>
              </w:rPr>
              <w:t>243</w:t>
            </w:r>
          </w:p>
        </w:tc>
        <w:tc>
          <w:tcPr>
            <w:tcW w:w="567" w:type="dxa"/>
          </w:tcPr>
          <w:p w14:paraId="640DB717" w14:textId="77777777" w:rsidR="00916188" w:rsidRPr="001E0A7E" w:rsidRDefault="00916188" w:rsidP="00916188">
            <w:pPr>
              <w:rPr>
                <w:sz w:val="22"/>
              </w:rPr>
            </w:pPr>
            <w:r w:rsidRPr="001E0A7E">
              <w:rPr>
                <w:sz w:val="22"/>
                <w:szCs w:val="22"/>
              </w:rPr>
              <w:t>244</w:t>
            </w:r>
          </w:p>
        </w:tc>
        <w:tc>
          <w:tcPr>
            <w:tcW w:w="567" w:type="dxa"/>
          </w:tcPr>
          <w:p w14:paraId="640DB718" w14:textId="77777777" w:rsidR="00916188" w:rsidRPr="001E0A7E" w:rsidRDefault="00916188" w:rsidP="00916188">
            <w:pPr>
              <w:rPr>
                <w:sz w:val="22"/>
              </w:rPr>
            </w:pPr>
            <w:r w:rsidRPr="001E0A7E">
              <w:rPr>
                <w:sz w:val="22"/>
                <w:szCs w:val="22"/>
              </w:rPr>
              <w:t>257</w:t>
            </w:r>
          </w:p>
        </w:tc>
        <w:tc>
          <w:tcPr>
            <w:tcW w:w="567" w:type="dxa"/>
          </w:tcPr>
          <w:p w14:paraId="640DB719" w14:textId="77777777" w:rsidR="00916188" w:rsidRPr="001E0A7E" w:rsidRDefault="00916188" w:rsidP="00916188">
            <w:pPr>
              <w:rPr>
                <w:sz w:val="22"/>
              </w:rPr>
            </w:pPr>
            <w:r w:rsidRPr="001E0A7E">
              <w:rPr>
                <w:sz w:val="22"/>
                <w:szCs w:val="22"/>
              </w:rPr>
              <w:t>272</w:t>
            </w:r>
          </w:p>
        </w:tc>
        <w:tc>
          <w:tcPr>
            <w:tcW w:w="709" w:type="dxa"/>
          </w:tcPr>
          <w:p w14:paraId="640DB71A" w14:textId="77777777" w:rsidR="00916188" w:rsidRPr="001E0A7E" w:rsidRDefault="00916188" w:rsidP="00916188">
            <w:pPr>
              <w:rPr>
                <w:sz w:val="22"/>
              </w:rPr>
            </w:pPr>
            <w:r w:rsidRPr="001E0A7E">
              <w:rPr>
                <w:sz w:val="22"/>
                <w:szCs w:val="22"/>
              </w:rPr>
              <w:t>280</w:t>
            </w:r>
          </w:p>
        </w:tc>
        <w:tc>
          <w:tcPr>
            <w:tcW w:w="567" w:type="dxa"/>
          </w:tcPr>
          <w:p w14:paraId="640DB71B" w14:textId="77777777" w:rsidR="00916188" w:rsidRPr="001E0A7E" w:rsidRDefault="00916188" w:rsidP="00916188">
            <w:pPr>
              <w:rPr>
                <w:sz w:val="22"/>
              </w:rPr>
            </w:pPr>
            <w:r w:rsidRPr="001E0A7E">
              <w:rPr>
                <w:sz w:val="22"/>
                <w:szCs w:val="22"/>
              </w:rPr>
              <w:t>308</w:t>
            </w:r>
          </w:p>
        </w:tc>
        <w:tc>
          <w:tcPr>
            <w:tcW w:w="567" w:type="dxa"/>
          </w:tcPr>
          <w:p w14:paraId="640DB71C" w14:textId="77777777" w:rsidR="00916188" w:rsidRPr="001E0A7E" w:rsidRDefault="00916188" w:rsidP="00916188">
            <w:pPr>
              <w:rPr>
                <w:sz w:val="22"/>
              </w:rPr>
            </w:pPr>
            <w:r w:rsidRPr="001E0A7E">
              <w:rPr>
                <w:sz w:val="22"/>
                <w:szCs w:val="22"/>
              </w:rPr>
              <w:t>184</w:t>
            </w:r>
          </w:p>
        </w:tc>
        <w:tc>
          <w:tcPr>
            <w:tcW w:w="567" w:type="dxa"/>
          </w:tcPr>
          <w:p w14:paraId="640DB71D" w14:textId="77777777" w:rsidR="00916188" w:rsidRPr="001E0A7E" w:rsidRDefault="00916188" w:rsidP="00916188">
            <w:pPr>
              <w:rPr>
                <w:sz w:val="22"/>
              </w:rPr>
            </w:pPr>
            <w:r w:rsidRPr="001E0A7E">
              <w:rPr>
                <w:sz w:val="22"/>
                <w:szCs w:val="22"/>
              </w:rPr>
              <w:t>187</w:t>
            </w:r>
          </w:p>
        </w:tc>
        <w:tc>
          <w:tcPr>
            <w:tcW w:w="709" w:type="dxa"/>
          </w:tcPr>
          <w:p w14:paraId="640DB71E" w14:textId="77777777" w:rsidR="00916188" w:rsidRPr="001E0A7E" w:rsidRDefault="00916188" w:rsidP="00916188">
            <w:pPr>
              <w:rPr>
                <w:sz w:val="22"/>
              </w:rPr>
            </w:pPr>
            <w:r w:rsidRPr="001E0A7E">
              <w:rPr>
                <w:sz w:val="22"/>
                <w:szCs w:val="22"/>
              </w:rPr>
              <w:t>2760</w:t>
            </w:r>
          </w:p>
        </w:tc>
        <w:tc>
          <w:tcPr>
            <w:tcW w:w="708" w:type="dxa"/>
          </w:tcPr>
          <w:p w14:paraId="640DB71F" w14:textId="77777777" w:rsidR="00916188" w:rsidRPr="001E0A7E" w:rsidRDefault="00916188" w:rsidP="00916188">
            <w:pPr>
              <w:rPr>
                <w:sz w:val="22"/>
              </w:rPr>
            </w:pPr>
            <w:r w:rsidRPr="001E0A7E">
              <w:rPr>
                <w:sz w:val="22"/>
                <w:szCs w:val="22"/>
              </w:rPr>
              <w:t>-226</w:t>
            </w:r>
          </w:p>
        </w:tc>
        <w:tc>
          <w:tcPr>
            <w:tcW w:w="709" w:type="dxa"/>
          </w:tcPr>
          <w:p w14:paraId="640DB720" w14:textId="77777777" w:rsidR="00916188" w:rsidRPr="001E0A7E" w:rsidRDefault="00916188" w:rsidP="00916188">
            <w:pPr>
              <w:rPr>
                <w:sz w:val="22"/>
              </w:rPr>
            </w:pPr>
            <w:r w:rsidRPr="001E0A7E">
              <w:rPr>
                <w:sz w:val="22"/>
                <w:szCs w:val="22"/>
              </w:rPr>
              <w:t>-7,6</w:t>
            </w:r>
          </w:p>
        </w:tc>
      </w:tr>
      <w:tr w:rsidR="00916188" w:rsidRPr="001E0A7E" w14:paraId="640DB732" w14:textId="77777777" w:rsidTr="00C26B04">
        <w:tc>
          <w:tcPr>
            <w:tcW w:w="867" w:type="dxa"/>
          </w:tcPr>
          <w:p w14:paraId="640DB722" w14:textId="77777777" w:rsidR="00916188" w:rsidRPr="001E0A7E" w:rsidRDefault="00916188" w:rsidP="00E81D2B">
            <w:pPr>
              <w:jc w:val="center"/>
              <w:rPr>
                <w:sz w:val="22"/>
              </w:rPr>
            </w:pPr>
            <w:r w:rsidRPr="001E0A7E">
              <w:rPr>
                <w:sz w:val="22"/>
                <w:szCs w:val="22"/>
              </w:rPr>
              <w:t>2016</w:t>
            </w:r>
            <w:r w:rsidR="00E81D2B">
              <w:rPr>
                <w:sz w:val="22"/>
                <w:szCs w:val="22"/>
              </w:rPr>
              <w:t>−</w:t>
            </w:r>
            <w:r w:rsidRPr="001E0A7E">
              <w:rPr>
                <w:sz w:val="22"/>
                <w:szCs w:val="22"/>
              </w:rPr>
              <w:t>2017</w:t>
            </w:r>
          </w:p>
        </w:tc>
        <w:tc>
          <w:tcPr>
            <w:tcW w:w="551" w:type="dxa"/>
          </w:tcPr>
          <w:p w14:paraId="640DB723" w14:textId="77777777" w:rsidR="00916188" w:rsidRPr="001E0A7E" w:rsidRDefault="00916188" w:rsidP="00916188">
            <w:pPr>
              <w:rPr>
                <w:sz w:val="22"/>
              </w:rPr>
            </w:pPr>
            <w:r w:rsidRPr="001E0A7E">
              <w:rPr>
                <w:sz w:val="22"/>
                <w:szCs w:val="22"/>
              </w:rPr>
              <w:t>203</w:t>
            </w:r>
          </w:p>
        </w:tc>
        <w:tc>
          <w:tcPr>
            <w:tcW w:w="567" w:type="dxa"/>
          </w:tcPr>
          <w:p w14:paraId="640DB724" w14:textId="77777777" w:rsidR="00916188" w:rsidRPr="001E0A7E" w:rsidRDefault="00916188" w:rsidP="00916188">
            <w:pPr>
              <w:rPr>
                <w:sz w:val="22"/>
              </w:rPr>
            </w:pPr>
            <w:r w:rsidRPr="001E0A7E">
              <w:rPr>
                <w:sz w:val="22"/>
                <w:szCs w:val="22"/>
              </w:rPr>
              <w:t>189</w:t>
            </w:r>
          </w:p>
        </w:tc>
        <w:tc>
          <w:tcPr>
            <w:tcW w:w="567" w:type="dxa"/>
          </w:tcPr>
          <w:p w14:paraId="640DB725" w14:textId="77777777" w:rsidR="00916188" w:rsidRPr="001E0A7E" w:rsidRDefault="00916188" w:rsidP="00916188">
            <w:pPr>
              <w:rPr>
                <w:sz w:val="22"/>
              </w:rPr>
            </w:pPr>
            <w:r w:rsidRPr="001E0A7E">
              <w:rPr>
                <w:sz w:val="22"/>
                <w:szCs w:val="22"/>
              </w:rPr>
              <w:t>187</w:t>
            </w:r>
          </w:p>
        </w:tc>
        <w:tc>
          <w:tcPr>
            <w:tcW w:w="567" w:type="dxa"/>
          </w:tcPr>
          <w:p w14:paraId="640DB726" w14:textId="77777777" w:rsidR="00916188" w:rsidRPr="001E0A7E" w:rsidRDefault="00916188" w:rsidP="00916188">
            <w:pPr>
              <w:rPr>
                <w:sz w:val="22"/>
              </w:rPr>
            </w:pPr>
            <w:r w:rsidRPr="001E0A7E">
              <w:rPr>
                <w:sz w:val="22"/>
                <w:szCs w:val="22"/>
              </w:rPr>
              <w:t>195</w:t>
            </w:r>
          </w:p>
        </w:tc>
        <w:tc>
          <w:tcPr>
            <w:tcW w:w="567" w:type="dxa"/>
          </w:tcPr>
          <w:p w14:paraId="640DB727" w14:textId="77777777" w:rsidR="00916188" w:rsidRPr="001E0A7E" w:rsidRDefault="00916188" w:rsidP="00916188">
            <w:pPr>
              <w:rPr>
                <w:sz w:val="22"/>
              </w:rPr>
            </w:pPr>
            <w:r w:rsidRPr="001E0A7E">
              <w:rPr>
                <w:sz w:val="22"/>
                <w:szCs w:val="22"/>
              </w:rPr>
              <w:t>207</w:t>
            </w:r>
          </w:p>
        </w:tc>
        <w:tc>
          <w:tcPr>
            <w:tcW w:w="567" w:type="dxa"/>
          </w:tcPr>
          <w:p w14:paraId="640DB728" w14:textId="77777777" w:rsidR="00916188" w:rsidRPr="001E0A7E" w:rsidRDefault="00916188" w:rsidP="00916188">
            <w:pPr>
              <w:rPr>
                <w:sz w:val="22"/>
              </w:rPr>
            </w:pPr>
            <w:r w:rsidRPr="001E0A7E">
              <w:rPr>
                <w:sz w:val="22"/>
                <w:szCs w:val="22"/>
              </w:rPr>
              <w:t>244</w:t>
            </w:r>
          </w:p>
        </w:tc>
        <w:tc>
          <w:tcPr>
            <w:tcW w:w="567" w:type="dxa"/>
          </w:tcPr>
          <w:p w14:paraId="640DB729" w14:textId="77777777" w:rsidR="00916188" w:rsidRPr="001E0A7E" w:rsidRDefault="00916188" w:rsidP="00916188">
            <w:pPr>
              <w:rPr>
                <w:sz w:val="22"/>
              </w:rPr>
            </w:pPr>
            <w:r w:rsidRPr="001E0A7E">
              <w:rPr>
                <w:sz w:val="22"/>
                <w:szCs w:val="22"/>
              </w:rPr>
              <w:t>242</w:t>
            </w:r>
          </w:p>
        </w:tc>
        <w:tc>
          <w:tcPr>
            <w:tcW w:w="567" w:type="dxa"/>
          </w:tcPr>
          <w:p w14:paraId="640DB72A" w14:textId="77777777" w:rsidR="00916188" w:rsidRPr="001E0A7E" w:rsidRDefault="00916188" w:rsidP="00916188">
            <w:pPr>
              <w:rPr>
                <w:sz w:val="22"/>
              </w:rPr>
            </w:pPr>
            <w:r w:rsidRPr="001E0A7E">
              <w:rPr>
                <w:sz w:val="22"/>
                <w:szCs w:val="22"/>
              </w:rPr>
              <w:t>254</w:t>
            </w:r>
          </w:p>
        </w:tc>
        <w:tc>
          <w:tcPr>
            <w:tcW w:w="709" w:type="dxa"/>
          </w:tcPr>
          <w:p w14:paraId="640DB72B" w14:textId="77777777" w:rsidR="00916188" w:rsidRPr="001E0A7E" w:rsidRDefault="00916188" w:rsidP="00916188">
            <w:pPr>
              <w:rPr>
                <w:sz w:val="22"/>
              </w:rPr>
            </w:pPr>
            <w:r w:rsidRPr="001E0A7E">
              <w:rPr>
                <w:sz w:val="22"/>
                <w:szCs w:val="22"/>
              </w:rPr>
              <w:t>271</w:t>
            </w:r>
          </w:p>
        </w:tc>
        <w:tc>
          <w:tcPr>
            <w:tcW w:w="567" w:type="dxa"/>
          </w:tcPr>
          <w:p w14:paraId="640DB72C" w14:textId="77777777" w:rsidR="00916188" w:rsidRPr="001E0A7E" w:rsidRDefault="00916188" w:rsidP="00916188">
            <w:pPr>
              <w:rPr>
                <w:sz w:val="22"/>
              </w:rPr>
            </w:pPr>
            <w:r w:rsidRPr="001E0A7E">
              <w:rPr>
                <w:sz w:val="22"/>
                <w:szCs w:val="22"/>
              </w:rPr>
              <w:t>286</w:t>
            </w:r>
          </w:p>
        </w:tc>
        <w:tc>
          <w:tcPr>
            <w:tcW w:w="567" w:type="dxa"/>
          </w:tcPr>
          <w:p w14:paraId="640DB72D" w14:textId="77777777" w:rsidR="00916188" w:rsidRPr="001E0A7E" w:rsidRDefault="00916188" w:rsidP="00916188">
            <w:pPr>
              <w:rPr>
                <w:sz w:val="22"/>
              </w:rPr>
            </w:pPr>
            <w:r w:rsidRPr="001E0A7E">
              <w:rPr>
                <w:sz w:val="22"/>
                <w:szCs w:val="22"/>
              </w:rPr>
              <w:t>168</w:t>
            </w:r>
          </w:p>
        </w:tc>
        <w:tc>
          <w:tcPr>
            <w:tcW w:w="567" w:type="dxa"/>
          </w:tcPr>
          <w:p w14:paraId="640DB72E" w14:textId="77777777" w:rsidR="00916188" w:rsidRPr="001E0A7E" w:rsidRDefault="00916188" w:rsidP="00916188">
            <w:pPr>
              <w:rPr>
                <w:sz w:val="22"/>
              </w:rPr>
            </w:pPr>
            <w:r w:rsidRPr="001E0A7E">
              <w:rPr>
                <w:sz w:val="22"/>
                <w:szCs w:val="22"/>
              </w:rPr>
              <w:t>181</w:t>
            </w:r>
          </w:p>
        </w:tc>
        <w:tc>
          <w:tcPr>
            <w:tcW w:w="709" w:type="dxa"/>
          </w:tcPr>
          <w:p w14:paraId="640DB72F" w14:textId="77777777" w:rsidR="00916188" w:rsidRPr="001E0A7E" w:rsidRDefault="00916188" w:rsidP="00916188">
            <w:pPr>
              <w:rPr>
                <w:sz w:val="22"/>
              </w:rPr>
            </w:pPr>
            <w:r w:rsidRPr="001E0A7E">
              <w:rPr>
                <w:sz w:val="22"/>
                <w:szCs w:val="22"/>
              </w:rPr>
              <w:t>2625</w:t>
            </w:r>
          </w:p>
        </w:tc>
        <w:tc>
          <w:tcPr>
            <w:tcW w:w="708" w:type="dxa"/>
          </w:tcPr>
          <w:p w14:paraId="640DB730" w14:textId="77777777" w:rsidR="00916188" w:rsidRPr="001E0A7E" w:rsidRDefault="00916188" w:rsidP="00916188">
            <w:pPr>
              <w:rPr>
                <w:sz w:val="22"/>
              </w:rPr>
            </w:pPr>
            <w:r w:rsidRPr="001E0A7E">
              <w:rPr>
                <w:sz w:val="22"/>
                <w:szCs w:val="22"/>
              </w:rPr>
              <w:t>-135</w:t>
            </w:r>
          </w:p>
        </w:tc>
        <w:tc>
          <w:tcPr>
            <w:tcW w:w="709" w:type="dxa"/>
          </w:tcPr>
          <w:p w14:paraId="640DB731" w14:textId="77777777" w:rsidR="00916188" w:rsidRPr="001E0A7E" w:rsidRDefault="00916188" w:rsidP="00916188">
            <w:pPr>
              <w:rPr>
                <w:sz w:val="22"/>
              </w:rPr>
            </w:pPr>
            <w:r w:rsidRPr="001E0A7E">
              <w:rPr>
                <w:sz w:val="22"/>
                <w:szCs w:val="22"/>
              </w:rPr>
              <w:t>-4,9</w:t>
            </w:r>
          </w:p>
        </w:tc>
      </w:tr>
      <w:tr w:rsidR="00916188" w:rsidRPr="001E0A7E" w14:paraId="640DB743" w14:textId="77777777" w:rsidTr="00C26B04">
        <w:tc>
          <w:tcPr>
            <w:tcW w:w="867" w:type="dxa"/>
          </w:tcPr>
          <w:p w14:paraId="640DB733" w14:textId="77777777" w:rsidR="00916188" w:rsidRPr="001E0A7E" w:rsidRDefault="00916188" w:rsidP="00E81D2B">
            <w:pPr>
              <w:jc w:val="center"/>
              <w:rPr>
                <w:sz w:val="22"/>
              </w:rPr>
            </w:pPr>
            <w:r w:rsidRPr="001E0A7E">
              <w:rPr>
                <w:sz w:val="22"/>
                <w:szCs w:val="22"/>
              </w:rPr>
              <w:t>2017</w:t>
            </w:r>
            <w:r w:rsidR="00E81D2B">
              <w:rPr>
                <w:sz w:val="22"/>
                <w:szCs w:val="22"/>
              </w:rPr>
              <w:t>−</w:t>
            </w:r>
            <w:r w:rsidRPr="001E0A7E">
              <w:rPr>
                <w:sz w:val="22"/>
                <w:szCs w:val="22"/>
              </w:rPr>
              <w:t>2018</w:t>
            </w:r>
          </w:p>
        </w:tc>
        <w:tc>
          <w:tcPr>
            <w:tcW w:w="551" w:type="dxa"/>
          </w:tcPr>
          <w:p w14:paraId="640DB734" w14:textId="77777777" w:rsidR="00916188" w:rsidRPr="001E0A7E" w:rsidRDefault="00916188" w:rsidP="00916188">
            <w:pPr>
              <w:rPr>
                <w:sz w:val="22"/>
              </w:rPr>
            </w:pPr>
            <w:r w:rsidRPr="001E0A7E">
              <w:rPr>
                <w:sz w:val="22"/>
                <w:szCs w:val="22"/>
              </w:rPr>
              <w:t>176</w:t>
            </w:r>
          </w:p>
        </w:tc>
        <w:tc>
          <w:tcPr>
            <w:tcW w:w="567" w:type="dxa"/>
          </w:tcPr>
          <w:p w14:paraId="640DB735" w14:textId="77777777" w:rsidR="00916188" w:rsidRPr="001E0A7E" w:rsidRDefault="00916188" w:rsidP="00916188">
            <w:pPr>
              <w:rPr>
                <w:sz w:val="22"/>
              </w:rPr>
            </w:pPr>
            <w:r w:rsidRPr="001E0A7E">
              <w:rPr>
                <w:sz w:val="22"/>
                <w:szCs w:val="22"/>
              </w:rPr>
              <w:t>201</w:t>
            </w:r>
          </w:p>
        </w:tc>
        <w:tc>
          <w:tcPr>
            <w:tcW w:w="567" w:type="dxa"/>
          </w:tcPr>
          <w:p w14:paraId="640DB736" w14:textId="77777777" w:rsidR="00916188" w:rsidRPr="001E0A7E" w:rsidRDefault="00916188" w:rsidP="00916188">
            <w:pPr>
              <w:rPr>
                <w:sz w:val="22"/>
              </w:rPr>
            </w:pPr>
            <w:r w:rsidRPr="001E0A7E">
              <w:rPr>
                <w:sz w:val="22"/>
                <w:szCs w:val="22"/>
              </w:rPr>
              <w:t>177</w:t>
            </w:r>
          </w:p>
        </w:tc>
        <w:tc>
          <w:tcPr>
            <w:tcW w:w="567" w:type="dxa"/>
          </w:tcPr>
          <w:p w14:paraId="640DB737" w14:textId="77777777" w:rsidR="00916188" w:rsidRPr="001E0A7E" w:rsidRDefault="00916188" w:rsidP="00916188">
            <w:pPr>
              <w:rPr>
                <w:sz w:val="22"/>
              </w:rPr>
            </w:pPr>
            <w:r w:rsidRPr="001E0A7E">
              <w:rPr>
                <w:sz w:val="22"/>
                <w:szCs w:val="22"/>
              </w:rPr>
              <w:t>185</w:t>
            </w:r>
          </w:p>
        </w:tc>
        <w:tc>
          <w:tcPr>
            <w:tcW w:w="567" w:type="dxa"/>
          </w:tcPr>
          <w:p w14:paraId="640DB738" w14:textId="77777777" w:rsidR="00916188" w:rsidRPr="001E0A7E" w:rsidRDefault="00916188" w:rsidP="00916188">
            <w:pPr>
              <w:rPr>
                <w:sz w:val="22"/>
              </w:rPr>
            </w:pPr>
            <w:r w:rsidRPr="001E0A7E">
              <w:rPr>
                <w:sz w:val="22"/>
                <w:szCs w:val="22"/>
              </w:rPr>
              <w:t>186</w:t>
            </w:r>
          </w:p>
        </w:tc>
        <w:tc>
          <w:tcPr>
            <w:tcW w:w="567" w:type="dxa"/>
          </w:tcPr>
          <w:p w14:paraId="640DB739" w14:textId="77777777" w:rsidR="00916188" w:rsidRPr="001E0A7E" w:rsidRDefault="00916188" w:rsidP="00916188">
            <w:pPr>
              <w:rPr>
                <w:sz w:val="22"/>
              </w:rPr>
            </w:pPr>
            <w:r w:rsidRPr="001E0A7E">
              <w:rPr>
                <w:sz w:val="22"/>
                <w:szCs w:val="22"/>
              </w:rPr>
              <w:t>205</w:t>
            </w:r>
          </w:p>
        </w:tc>
        <w:tc>
          <w:tcPr>
            <w:tcW w:w="567" w:type="dxa"/>
          </w:tcPr>
          <w:p w14:paraId="640DB73A" w14:textId="77777777" w:rsidR="00916188" w:rsidRPr="001E0A7E" w:rsidRDefault="00916188" w:rsidP="00916188">
            <w:pPr>
              <w:rPr>
                <w:sz w:val="22"/>
              </w:rPr>
            </w:pPr>
            <w:r w:rsidRPr="001E0A7E">
              <w:rPr>
                <w:sz w:val="22"/>
                <w:szCs w:val="22"/>
              </w:rPr>
              <w:t>242</w:t>
            </w:r>
          </w:p>
        </w:tc>
        <w:tc>
          <w:tcPr>
            <w:tcW w:w="567" w:type="dxa"/>
          </w:tcPr>
          <w:p w14:paraId="640DB73B" w14:textId="77777777" w:rsidR="00916188" w:rsidRPr="001E0A7E" w:rsidRDefault="00916188" w:rsidP="00916188">
            <w:pPr>
              <w:rPr>
                <w:sz w:val="22"/>
              </w:rPr>
            </w:pPr>
            <w:r w:rsidRPr="001E0A7E">
              <w:rPr>
                <w:sz w:val="22"/>
                <w:szCs w:val="22"/>
              </w:rPr>
              <w:t>238</w:t>
            </w:r>
          </w:p>
        </w:tc>
        <w:tc>
          <w:tcPr>
            <w:tcW w:w="709" w:type="dxa"/>
          </w:tcPr>
          <w:p w14:paraId="640DB73C" w14:textId="77777777" w:rsidR="00916188" w:rsidRPr="001E0A7E" w:rsidRDefault="00916188" w:rsidP="00916188">
            <w:pPr>
              <w:rPr>
                <w:sz w:val="22"/>
              </w:rPr>
            </w:pPr>
            <w:r w:rsidRPr="001E0A7E">
              <w:rPr>
                <w:sz w:val="22"/>
                <w:szCs w:val="22"/>
              </w:rPr>
              <w:t>242</w:t>
            </w:r>
          </w:p>
        </w:tc>
        <w:tc>
          <w:tcPr>
            <w:tcW w:w="567" w:type="dxa"/>
          </w:tcPr>
          <w:p w14:paraId="640DB73D" w14:textId="77777777" w:rsidR="00916188" w:rsidRPr="001E0A7E" w:rsidRDefault="00916188" w:rsidP="00916188">
            <w:pPr>
              <w:rPr>
                <w:sz w:val="22"/>
              </w:rPr>
            </w:pPr>
            <w:r w:rsidRPr="001E0A7E">
              <w:rPr>
                <w:sz w:val="22"/>
                <w:szCs w:val="22"/>
              </w:rPr>
              <w:t>272</w:t>
            </w:r>
          </w:p>
        </w:tc>
        <w:tc>
          <w:tcPr>
            <w:tcW w:w="567" w:type="dxa"/>
          </w:tcPr>
          <w:p w14:paraId="640DB73E" w14:textId="77777777" w:rsidR="00916188" w:rsidRPr="001E0A7E" w:rsidRDefault="00916188" w:rsidP="00916188">
            <w:pPr>
              <w:rPr>
                <w:sz w:val="22"/>
              </w:rPr>
            </w:pPr>
            <w:r w:rsidRPr="001E0A7E">
              <w:rPr>
                <w:sz w:val="22"/>
                <w:szCs w:val="22"/>
              </w:rPr>
              <w:t>159</w:t>
            </w:r>
          </w:p>
        </w:tc>
        <w:tc>
          <w:tcPr>
            <w:tcW w:w="567" w:type="dxa"/>
          </w:tcPr>
          <w:p w14:paraId="640DB73F" w14:textId="77777777" w:rsidR="00916188" w:rsidRPr="001E0A7E" w:rsidRDefault="00916188" w:rsidP="00916188">
            <w:pPr>
              <w:rPr>
                <w:sz w:val="22"/>
              </w:rPr>
            </w:pPr>
            <w:r w:rsidRPr="001E0A7E">
              <w:rPr>
                <w:sz w:val="22"/>
                <w:szCs w:val="22"/>
              </w:rPr>
              <w:t>165</w:t>
            </w:r>
          </w:p>
        </w:tc>
        <w:tc>
          <w:tcPr>
            <w:tcW w:w="709" w:type="dxa"/>
          </w:tcPr>
          <w:p w14:paraId="640DB740" w14:textId="77777777" w:rsidR="00916188" w:rsidRPr="001E0A7E" w:rsidRDefault="00916188" w:rsidP="00916188">
            <w:pPr>
              <w:rPr>
                <w:sz w:val="22"/>
              </w:rPr>
            </w:pPr>
            <w:r w:rsidRPr="001E0A7E">
              <w:rPr>
                <w:sz w:val="22"/>
                <w:szCs w:val="22"/>
              </w:rPr>
              <w:t>2448</w:t>
            </w:r>
          </w:p>
        </w:tc>
        <w:tc>
          <w:tcPr>
            <w:tcW w:w="708" w:type="dxa"/>
          </w:tcPr>
          <w:p w14:paraId="640DB741" w14:textId="77777777" w:rsidR="00916188" w:rsidRPr="001E0A7E" w:rsidRDefault="00916188" w:rsidP="00916188">
            <w:pPr>
              <w:rPr>
                <w:sz w:val="22"/>
              </w:rPr>
            </w:pPr>
            <w:r w:rsidRPr="001E0A7E">
              <w:rPr>
                <w:sz w:val="22"/>
                <w:szCs w:val="22"/>
              </w:rPr>
              <w:t>-177</w:t>
            </w:r>
          </w:p>
        </w:tc>
        <w:tc>
          <w:tcPr>
            <w:tcW w:w="709" w:type="dxa"/>
          </w:tcPr>
          <w:p w14:paraId="640DB742" w14:textId="77777777" w:rsidR="00916188" w:rsidRPr="001E0A7E" w:rsidRDefault="00916188" w:rsidP="00916188">
            <w:pPr>
              <w:rPr>
                <w:sz w:val="22"/>
              </w:rPr>
            </w:pPr>
            <w:r w:rsidRPr="001E0A7E">
              <w:rPr>
                <w:sz w:val="22"/>
                <w:szCs w:val="22"/>
              </w:rPr>
              <w:t>-6,7</w:t>
            </w:r>
          </w:p>
        </w:tc>
      </w:tr>
      <w:tr w:rsidR="00916188" w:rsidRPr="001E0A7E" w14:paraId="640DB754" w14:textId="77777777" w:rsidTr="00C26B04">
        <w:tc>
          <w:tcPr>
            <w:tcW w:w="867" w:type="dxa"/>
          </w:tcPr>
          <w:p w14:paraId="640DB744" w14:textId="77777777" w:rsidR="00916188" w:rsidRPr="001E0A7E" w:rsidRDefault="00916188" w:rsidP="00E81D2B">
            <w:pPr>
              <w:jc w:val="center"/>
              <w:rPr>
                <w:sz w:val="22"/>
              </w:rPr>
            </w:pPr>
            <w:r w:rsidRPr="001E0A7E">
              <w:rPr>
                <w:sz w:val="22"/>
                <w:szCs w:val="22"/>
              </w:rPr>
              <w:t>2018</w:t>
            </w:r>
            <w:r w:rsidR="00E81D2B">
              <w:rPr>
                <w:sz w:val="22"/>
                <w:szCs w:val="22"/>
              </w:rPr>
              <w:t>−</w:t>
            </w:r>
            <w:r w:rsidRPr="001E0A7E">
              <w:rPr>
                <w:sz w:val="22"/>
                <w:szCs w:val="22"/>
              </w:rPr>
              <w:t>2019</w:t>
            </w:r>
          </w:p>
        </w:tc>
        <w:tc>
          <w:tcPr>
            <w:tcW w:w="551" w:type="dxa"/>
          </w:tcPr>
          <w:p w14:paraId="640DB745" w14:textId="77777777" w:rsidR="00916188" w:rsidRPr="001E0A7E" w:rsidRDefault="00916188" w:rsidP="00916188">
            <w:pPr>
              <w:rPr>
                <w:sz w:val="22"/>
              </w:rPr>
            </w:pPr>
            <w:r w:rsidRPr="001E0A7E">
              <w:rPr>
                <w:sz w:val="22"/>
                <w:szCs w:val="22"/>
              </w:rPr>
              <w:t>162</w:t>
            </w:r>
          </w:p>
        </w:tc>
        <w:tc>
          <w:tcPr>
            <w:tcW w:w="567" w:type="dxa"/>
          </w:tcPr>
          <w:p w14:paraId="640DB746" w14:textId="77777777" w:rsidR="00916188" w:rsidRPr="001E0A7E" w:rsidRDefault="00916188" w:rsidP="00916188">
            <w:pPr>
              <w:rPr>
                <w:sz w:val="22"/>
              </w:rPr>
            </w:pPr>
            <w:r w:rsidRPr="001E0A7E">
              <w:rPr>
                <w:sz w:val="22"/>
                <w:szCs w:val="22"/>
              </w:rPr>
              <w:t>178</w:t>
            </w:r>
          </w:p>
        </w:tc>
        <w:tc>
          <w:tcPr>
            <w:tcW w:w="567" w:type="dxa"/>
          </w:tcPr>
          <w:p w14:paraId="640DB747" w14:textId="77777777" w:rsidR="00916188" w:rsidRPr="001E0A7E" w:rsidRDefault="00916188" w:rsidP="00916188">
            <w:pPr>
              <w:rPr>
                <w:sz w:val="22"/>
              </w:rPr>
            </w:pPr>
            <w:r w:rsidRPr="001E0A7E">
              <w:rPr>
                <w:sz w:val="22"/>
                <w:szCs w:val="22"/>
              </w:rPr>
              <w:t>189</w:t>
            </w:r>
          </w:p>
        </w:tc>
        <w:tc>
          <w:tcPr>
            <w:tcW w:w="567" w:type="dxa"/>
          </w:tcPr>
          <w:p w14:paraId="640DB748" w14:textId="77777777" w:rsidR="00916188" w:rsidRPr="001E0A7E" w:rsidRDefault="00916188" w:rsidP="00916188">
            <w:pPr>
              <w:rPr>
                <w:sz w:val="22"/>
              </w:rPr>
            </w:pPr>
            <w:r w:rsidRPr="001E0A7E">
              <w:rPr>
                <w:sz w:val="22"/>
                <w:szCs w:val="22"/>
              </w:rPr>
              <w:t>178</w:t>
            </w:r>
          </w:p>
        </w:tc>
        <w:tc>
          <w:tcPr>
            <w:tcW w:w="567" w:type="dxa"/>
          </w:tcPr>
          <w:p w14:paraId="640DB749" w14:textId="77777777" w:rsidR="00916188" w:rsidRPr="001E0A7E" w:rsidRDefault="00916188" w:rsidP="00916188">
            <w:pPr>
              <w:rPr>
                <w:sz w:val="22"/>
              </w:rPr>
            </w:pPr>
            <w:r w:rsidRPr="001E0A7E">
              <w:rPr>
                <w:sz w:val="22"/>
                <w:szCs w:val="22"/>
              </w:rPr>
              <w:t>179</w:t>
            </w:r>
          </w:p>
        </w:tc>
        <w:tc>
          <w:tcPr>
            <w:tcW w:w="567" w:type="dxa"/>
          </w:tcPr>
          <w:p w14:paraId="640DB74A" w14:textId="77777777" w:rsidR="00916188" w:rsidRPr="001E0A7E" w:rsidRDefault="00916188" w:rsidP="00916188">
            <w:pPr>
              <w:rPr>
                <w:sz w:val="22"/>
              </w:rPr>
            </w:pPr>
            <w:r w:rsidRPr="001E0A7E">
              <w:rPr>
                <w:sz w:val="22"/>
                <w:szCs w:val="22"/>
              </w:rPr>
              <w:t>183</w:t>
            </w:r>
          </w:p>
        </w:tc>
        <w:tc>
          <w:tcPr>
            <w:tcW w:w="567" w:type="dxa"/>
          </w:tcPr>
          <w:p w14:paraId="640DB74B" w14:textId="77777777" w:rsidR="00916188" w:rsidRPr="001E0A7E" w:rsidRDefault="00916188" w:rsidP="00916188">
            <w:pPr>
              <w:rPr>
                <w:sz w:val="22"/>
              </w:rPr>
            </w:pPr>
            <w:r w:rsidRPr="001E0A7E">
              <w:rPr>
                <w:sz w:val="22"/>
                <w:szCs w:val="22"/>
              </w:rPr>
              <w:t>203</w:t>
            </w:r>
          </w:p>
        </w:tc>
        <w:tc>
          <w:tcPr>
            <w:tcW w:w="567" w:type="dxa"/>
          </w:tcPr>
          <w:p w14:paraId="640DB74C" w14:textId="77777777" w:rsidR="00916188" w:rsidRPr="001E0A7E" w:rsidRDefault="00916188" w:rsidP="00916188">
            <w:pPr>
              <w:rPr>
                <w:sz w:val="22"/>
              </w:rPr>
            </w:pPr>
            <w:r w:rsidRPr="001E0A7E">
              <w:rPr>
                <w:sz w:val="22"/>
                <w:szCs w:val="22"/>
              </w:rPr>
              <w:t>236</w:t>
            </w:r>
          </w:p>
        </w:tc>
        <w:tc>
          <w:tcPr>
            <w:tcW w:w="709" w:type="dxa"/>
          </w:tcPr>
          <w:p w14:paraId="640DB74D" w14:textId="77777777" w:rsidR="00916188" w:rsidRPr="001E0A7E" w:rsidRDefault="00916188" w:rsidP="00916188">
            <w:pPr>
              <w:rPr>
                <w:sz w:val="22"/>
              </w:rPr>
            </w:pPr>
            <w:r w:rsidRPr="001E0A7E">
              <w:rPr>
                <w:sz w:val="22"/>
                <w:szCs w:val="22"/>
              </w:rPr>
              <w:t>227</w:t>
            </w:r>
          </w:p>
        </w:tc>
        <w:tc>
          <w:tcPr>
            <w:tcW w:w="567" w:type="dxa"/>
          </w:tcPr>
          <w:p w14:paraId="640DB74E" w14:textId="77777777" w:rsidR="00916188" w:rsidRPr="001E0A7E" w:rsidRDefault="00916188" w:rsidP="00916188">
            <w:pPr>
              <w:rPr>
                <w:sz w:val="22"/>
              </w:rPr>
            </w:pPr>
            <w:r w:rsidRPr="001E0A7E">
              <w:rPr>
                <w:sz w:val="22"/>
                <w:szCs w:val="22"/>
              </w:rPr>
              <w:t>233</w:t>
            </w:r>
          </w:p>
        </w:tc>
        <w:tc>
          <w:tcPr>
            <w:tcW w:w="567" w:type="dxa"/>
          </w:tcPr>
          <w:p w14:paraId="640DB74F" w14:textId="77777777" w:rsidR="00916188" w:rsidRPr="001E0A7E" w:rsidRDefault="00916188" w:rsidP="00916188">
            <w:pPr>
              <w:rPr>
                <w:sz w:val="22"/>
              </w:rPr>
            </w:pPr>
            <w:r w:rsidRPr="001E0A7E">
              <w:rPr>
                <w:sz w:val="22"/>
                <w:szCs w:val="22"/>
              </w:rPr>
              <w:t>158</w:t>
            </w:r>
          </w:p>
        </w:tc>
        <w:tc>
          <w:tcPr>
            <w:tcW w:w="567" w:type="dxa"/>
          </w:tcPr>
          <w:p w14:paraId="640DB750" w14:textId="77777777" w:rsidR="00916188" w:rsidRPr="001E0A7E" w:rsidRDefault="00916188" w:rsidP="00916188">
            <w:pPr>
              <w:rPr>
                <w:sz w:val="22"/>
              </w:rPr>
            </w:pPr>
            <w:r w:rsidRPr="001E0A7E">
              <w:rPr>
                <w:sz w:val="22"/>
                <w:szCs w:val="22"/>
              </w:rPr>
              <w:t>160</w:t>
            </w:r>
          </w:p>
        </w:tc>
        <w:tc>
          <w:tcPr>
            <w:tcW w:w="709" w:type="dxa"/>
          </w:tcPr>
          <w:p w14:paraId="640DB751" w14:textId="77777777" w:rsidR="00916188" w:rsidRPr="001E0A7E" w:rsidRDefault="00916188" w:rsidP="00916188">
            <w:pPr>
              <w:rPr>
                <w:sz w:val="22"/>
              </w:rPr>
            </w:pPr>
            <w:r w:rsidRPr="001E0A7E">
              <w:rPr>
                <w:sz w:val="22"/>
                <w:szCs w:val="22"/>
              </w:rPr>
              <w:t>2286</w:t>
            </w:r>
          </w:p>
        </w:tc>
        <w:tc>
          <w:tcPr>
            <w:tcW w:w="708" w:type="dxa"/>
          </w:tcPr>
          <w:p w14:paraId="640DB752" w14:textId="77777777" w:rsidR="00916188" w:rsidRPr="001E0A7E" w:rsidRDefault="00916188" w:rsidP="00916188">
            <w:pPr>
              <w:rPr>
                <w:sz w:val="22"/>
              </w:rPr>
            </w:pPr>
            <w:r w:rsidRPr="001E0A7E">
              <w:rPr>
                <w:sz w:val="22"/>
                <w:szCs w:val="22"/>
              </w:rPr>
              <w:t>-162</w:t>
            </w:r>
          </w:p>
        </w:tc>
        <w:tc>
          <w:tcPr>
            <w:tcW w:w="709" w:type="dxa"/>
          </w:tcPr>
          <w:p w14:paraId="640DB753" w14:textId="77777777" w:rsidR="00916188" w:rsidRPr="001E0A7E" w:rsidRDefault="00916188" w:rsidP="00916188">
            <w:pPr>
              <w:rPr>
                <w:sz w:val="22"/>
              </w:rPr>
            </w:pPr>
            <w:r w:rsidRPr="001E0A7E">
              <w:rPr>
                <w:sz w:val="22"/>
                <w:szCs w:val="22"/>
              </w:rPr>
              <w:t>-6,6</w:t>
            </w:r>
          </w:p>
        </w:tc>
      </w:tr>
      <w:tr w:rsidR="00916188" w:rsidRPr="001E0A7E" w14:paraId="640DB765" w14:textId="77777777" w:rsidTr="00C26B04">
        <w:tc>
          <w:tcPr>
            <w:tcW w:w="867" w:type="dxa"/>
          </w:tcPr>
          <w:p w14:paraId="640DB755" w14:textId="77777777" w:rsidR="00916188" w:rsidRPr="001E0A7E" w:rsidRDefault="00916188" w:rsidP="00E81D2B">
            <w:pPr>
              <w:jc w:val="center"/>
              <w:rPr>
                <w:sz w:val="22"/>
              </w:rPr>
            </w:pPr>
            <w:r w:rsidRPr="001E0A7E">
              <w:rPr>
                <w:sz w:val="22"/>
                <w:szCs w:val="22"/>
              </w:rPr>
              <w:t>2019</w:t>
            </w:r>
            <w:r w:rsidR="00E81D2B">
              <w:rPr>
                <w:sz w:val="22"/>
                <w:szCs w:val="22"/>
              </w:rPr>
              <w:t>−</w:t>
            </w:r>
            <w:r w:rsidRPr="001E0A7E">
              <w:rPr>
                <w:sz w:val="22"/>
                <w:szCs w:val="22"/>
              </w:rPr>
              <w:t>2020</w:t>
            </w:r>
          </w:p>
        </w:tc>
        <w:tc>
          <w:tcPr>
            <w:tcW w:w="551" w:type="dxa"/>
          </w:tcPr>
          <w:p w14:paraId="640DB756" w14:textId="77777777" w:rsidR="00916188" w:rsidRPr="001E0A7E" w:rsidRDefault="00916188" w:rsidP="00916188">
            <w:pPr>
              <w:rPr>
                <w:sz w:val="22"/>
              </w:rPr>
            </w:pPr>
            <w:r w:rsidRPr="001E0A7E">
              <w:rPr>
                <w:sz w:val="22"/>
                <w:szCs w:val="22"/>
              </w:rPr>
              <w:t>174</w:t>
            </w:r>
          </w:p>
        </w:tc>
        <w:tc>
          <w:tcPr>
            <w:tcW w:w="567" w:type="dxa"/>
          </w:tcPr>
          <w:p w14:paraId="640DB757" w14:textId="77777777" w:rsidR="00916188" w:rsidRPr="001E0A7E" w:rsidRDefault="00916188" w:rsidP="00916188">
            <w:pPr>
              <w:rPr>
                <w:sz w:val="22"/>
              </w:rPr>
            </w:pPr>
            <w:r w:rsidRPr="001E0A7E">
              <w:rPr>
                <w:sz w:val="22"/>
                <w:szCs w:val="22"/>
              </w:rPr>
              <w:t>156</w:t>
            </w:r>
          </w:p>
        </w:tc>
        <w:tc>
          <w:tcPr>
            <w:tcW w:w="567" w:type="dxa"/>
          </w:tcPr>
          <w:p w14:paraId="640DB758" w14:textId="77777777" w:rsidR="00916188" w:rsidRPr="001E0A7E" w:rsidRDefault="00916188" w:rsidP="00916188">
            <w:pPr>
              <w:rPr>
                <w:sz w:val="22"/>
              </w:rPr>
            </w:pPr>
            <w:r w:rsidRPr="001E0A7E">
              <w:rPr>
                <w:sz w:val="22"/>
                <w:szCs w:val="22"/>
              </w:rPr>
              <w:t>175</w:t>
            </w:r>
          </w:p>
        </w:tc>
        <w:tc>
          <w:tcPr>
            <w:tcW w:w="567" w:type="dxa"/>
          </w:tcPr>
          <w:p w14:paraId="640DB759" w14:textId="77777777" w:rsidR="00916188" w:rsidRPr="001E0A7E" w:rsidRDefault="00916188" w:rsidP="00916188">
            <w:pPr>
              <w:rPr>
                <w:sz w:val="22"/>
              </w:rPr>
            </w:pPr>
            <w:r w:rsidRPr="001E0A7E">
              <w:rPr>
                <w:sz w:val="22"/>
                <w:szCs w:val="22"/>
              </w:rPr>
              <w:t>188</w:t>
            </w:r>
          </w:p>
        </w:tc>
        <w:tc>
          <w:tcPr>
            <w:tcW w:w="567" w:type="dxa"/>
          </w:tcPr>
          <w:p w14:paraId="640DB75A" w14:textId="77777777" w:rsidR="00916188" w:rsidRPr="001E0A7E" w:rsidRDefault="00916188" w:rsidP="00916188">
            <w:pPr>
              <w:rPr>
                <w:sz w:val="22"/>
              </w:rPr>
            </w:pPr>
            <w:r w:rsidRPr="001E0A7E">
              <w:rPr>
                <w:sz w:val="22"/>
                <w:szCs w:val="22"/>
              </w:rPr>
              <w:t>175</w:t>
            </w:r>
          </w:p>
        </w:tc>
        <w:tc>
          <w:tcPr>
            <w:tcW w:w="567" w:type="dxa"/>
          </w:tcPr>
          <w:p w14:paraId="640DB75B" w14:textId="77777777" w:rsidR="00916188" w:rsidRPr="001E0A7E" w:rsidRDefault="00916188" w:rsidP="00916188">
            <w:pPr>
              <w:rPr>
                <w:sz w:val="22"/>
              </w:rPr>
            </w:pPr>
            <w:r w:rsidRPr="001E0A7E">
              <w:rPr>
                <w:sz w:val="22"/>
                <w:szCs w:val="22"/>
              </w:rPr>
              <w:t>178</w:t>
            </w:r>
          </w:p>
        </w:tc>
        <w:tc>
          <w:tcPr>
            <w:tcW w:w="567" w:type="dxa"/>
          </w:tcPr>
          <w:p w14:paraId="640DB75C" w14:textId="77777777" w:rsidR="00916188" w:rsidRPr="001E0A7E" w:rsidRDefault="00916188" w:rsidP="00916188">
            <w:pPr>
              <w:rPr>
                <w:sz w:val="22"/>
              </w:rPr>
            </w:pPr>
            <w:r w:rsidRPr="001E0A7E">
              <w:rPr>
                <w:sz w:val="22"/>
                <w:szCs w:val="22"/>
              </w:rPr>
              <w:t>183</w:t>
            </w:r>
          </w:p>
        </w:tc>
        <w:tc>
          <w:tcPr>
            <w:tcW w:w="567" w:type="dxa"/>
          </w:tcPr>
          <w:p w14:paraId="640DB75D" w14:textId="77777777" w:rsidR="00916188" w:rsidRPr="001E0A7E" w:rsidRDefault="00916188" w:rsidP="00916188">
            <w:pPr>
              <w:rPr>
                <w:sz w:val="22"/>
              </w:rPr>
            </w:pPr>
            <w:r w:rsidRPr="001E0A7E">
              <w:rPr>
                <w:sz w:val="22"/>
                <w:szCs w:val="22"/>
              </w:rPr>
              <w:t>201</w:t>
            </w:r>
          </w:p>
        </w:tc>
        <w:tc>
          <w:tcPr>
            <w:tcW w:w="709" w:type="dxa"/>
          </w:tcPr>
          <w:p w14:paraId="640DB75E" w14:textId="77777777" w:rsidR="00916188" w:rsidRPr="001E0A7E" w:rsidRDefault="00916188" w:rsidP="00916188">
            <w:pPr>
              <w:rPr>
                <w:sz w:val="22"/>
              </w:rPr>
            </w:pPr>
            <w:r w:rsidRPr="001E0A7E">
              <w:rPr>
                <w:sz w:val="22"/>
                <w:szCs w:val="22"/>
              </w:rPr>
              <w:t>225</w:t>
            </w:r>
          </w:p>
        </w:tc>
        <w:tc>
          <w:tcPr>
            <w:tcW w:w="567" w:type="dxa"/>
          </w:tcPr>
          <w:p w14:paraId="640DB75F" w14:textId="77777777" w:rsidR="00916188" w:rsidRPr="001E0A7E" w:rsidRDefault="00916188" w:rsidP="00916188">
            <w:pPr>
              <w:rPr>
                <w:sz w:val="22"/>
              </w:rPr>
            </w:pPr>
            <w:r w:rsidRPr="001E0A7E">
              <w:rPr>
                <w:sz w:val="22"/>
                <w:szCs w:val="22"/>
              </w:rPr>
              <w:t>215</w:t>
            </w:r>
          </w:p>
        </w:tc>
        <w:tc>
          <w:tcPr>
            <w:tcW w:w="567" w:type="dxa"/>
          </w:tcPr>
          <w:p w14:paraId="640DB760" w14:textId="77777777" w:rsidR="00916188" w:rsidRPr="001E0A7E" w:rsidRDefault="00916188" w:rsidP="00916188">
            <w:pPr>
              <w:rPr>
                <w:sz w:val="22"/>
              </w:rPr>
            </w:pPr>
            <w:r w:rsidRPr="001E0A7E">
              <w:rPr>
                <w:sz w:val="22"/>
                <w:szCs w:val="22"/>
              </w:rPr>
              <w:t>152</w:t>
            </w:r>
          </w:p>
        </w:tc>
        <w:tc>
          <w:tcPr>
            <w:tcW w:w="567" w:type="dxa"/>
          </w:tcPr>
          <w:p w14:paraId="640DB761" w14:textId="77777777" w:rsidR="00916188" w:rsidRPr="001E0A7E" w:rsidRDefault="00916188" w:rsidP="00916188">
            <w:pPr>
              <w:rPr>
                <w:sz w:val="22"/>
              </w:rPr>
            </w:pPr>
            <w:r w:rsidRPr="001E0A7E">
              <w:rPr>
                <w:sz w:val="22"/>
                <w:szCs w:val="22"/>
              </w:rPr>
              <w:t>157</w:t>
            </w:r>
          </w:p>
        </w:tc>
        <w:tc>
          <w:tcPr>
            <w:tcW w:w="709" w:type="dxa"/>
          </w:tcPr>
          <w:p w14:paraId="640DB762" w14:textId="77777777" w:rsidR="00916188" w:rsidRPr="001E0A7E" w:rsidRDefault="00916188" w:rsidP="00916188">
            <w:pPr>
              <w:rPr>
                <w:sz w:val="22"/>
              </w:rPr>
            </w:pPr>
            <w:r w:rsidRPr="001E0A7E">
              <w:rPr>
                <w:sz w:val="22"/>
                <w:szCs w:val="22"/>
              </w:rPr>
              <w:t>2188</w:t>
            </w:r>
          </w:p>
        </w:tc>
        <w:tc>
          <w:tcPr>
            <w:tcW w:w="708" w:type="dxa"/>
          </w:tcPr>
          <w:p w14:paraId="640DB763" w14:textId="77777777" w:rsidR="00916188" w:rsidRPr="001E0A7E" w:rsidRDefault="00916188" w:rsidP="00916188">
            <w:pPr>
              <w:rPr>
                <w:sz w:val="22"/>
              </w:rPr>
            </w:pPr>
            <w:r w:rsidRPr="001E0A7E">
              <w:rPr>
                <w:sz w:val="22"/>
                <w:szCs w:val="22"/>
              </w:rPr>
              <w:t>-98</w:t>
            </w:r>
          </w:p>
        </w:tc>
        <w:tc>
          <w:tcPr>
            <w:tcW w:w="709" w:type="dxa"/>
          </w:tcPr>
          <w:p w14:paraId="640DB764" w14:textId="77777777" w:rsidR="00916188" w:rsidRPr="001E0A7E" w:rsidRDefault="00916188" w:rsidP="00916188">
            <w:pPr>
              <w:rPr>
                <w:sz w:val="22"/>
              </w:rPr>
            </w:pPr>
            <w:r w:rsidRPr="001E0A7E">
              <w:rPr>
                <w:sz w:val="22"/>
                <w:szCs w:val="22"/>
              </w:rPr>
              <w:t>-4,3</w:t>
            </w:r>
          </w:p>
        </w:tc>
      </w:tr>
      <w:tr w:rsidR="00916188" w:rsidRPr="001E0A7E" w14:paraId="640DB776" w14:textId="77777777" w:rsidTr="00C26B04">
        <w:tc>
          <w:tcPr>
            <w:tcW w:w="867" w:type="dxa"/>
          </w:tcPr>
          <w:p w14:paraId="640DB766" w14:textId="77777777" w:rsidR="00916188" w:rsidRPr="001E0A7E" w:rsidRDefault="00916188" w:rsidP="00E81D2B">
            <w:pPr>
              <w:jc w:val="center"/>
              <w:rPr>
                <w:sz w:val="22"/>
              </w:rPr>
            </w:pPr>
            <w:r w:rsidRPr="001E0A7E">
              <w:rPr>
                <w:sz w:val="22"/>
                <w:szCs w:val="22"/>
              </w:rPr>
              <w:t>2020</w:t>
            </w:r>
            <w:r w:rsidR="00E81D2B">
              <w:rPr>
                <w:sz w:val="22"/>
                <w:szCs w:val="22"/>
              </w:rPr>
              <w:t>−</w:t>
            </w:r>
            <w:r w:rsidRPr="001E0A7E">
              <w:rPr>
                <w:sz w:val="22"/>
                <w:szCs w:val="22"/>
              </w:rPr>
              <w:t>2021</w:t>
            </w:r>
          </w:p>
        </w:tc>
        <w:tc>
          <w:tcPr>
            <w:tcW w:w="551" w:type="dxa"/>
          </w:tcPr>
          <w:p w14:paraId="640DB767" w14:textId="77777777" w:rsidR="00916188" w:rsidRPr="001E0A7E" w:rsidRDefault="00916188" w:rsidP="00916188">
            <w:pPr>
              <w:rPr>
                <w:sz w:val="22"/>
              </w:rPr>
            </w:pPr>
            <w:r w:rsidRPr="001E0A7E">
              <w:rPr>
                <w:sz w:val="22"/>
                <w:szCs w:val="22"/>
              </w:rPr>
              <w:t>178</w:t>
            </w:r>
          </w:p>
        </w:tc>
        <w:tc>
          <w:tcPr>
            <w:tcW w:w="567" w:type="dxa"/>
          </w:tcPr>
          <w:p w14:paraId="640DB768" w14:textId="77777777" w:rsidR="00916188" w:rsidRPr="001E0A7E" w:rsidRDefault="00916188" w:rsidP="00916188">
            <w:pPr>
              <w:rPr>
                <w:sz w:val="22"/>
              </w:rPr>
            </w:pPr>
            <w:r w:rsidRPr="001E0A7E">
              <w:rPr>
                <w:sz w:val="22"/>
                <w:szCs w:val="22"/>
              </w:rPr>
              <w:t>174</w:t>
            </w:r>
          </w:p>
        </w:tc>
        <w:tc>
          <w:tcPr>
            <w:tcW w:w="567" w:type="dxa"/>
          </w:tcPr>
          <w:p w14:paraId="640DB769" w14:textId="77777777" w:rsidR="00916188" w:rsidRPr="001E0A7E" w:rsidRDefault="00916188" w:rsidP="00916188">
            <w:pPr>
              <w:rPr>
                <w:sz w:val="22"/>
              </w:rPr>
            </w:pPr>
            <w:r w:rsidRPr="001E0A7E">
              <w:rPr>
                <w:sz w:val="22"/>
                <w:szCs w:val="22"/>
              </w:rPr>
              <w:t>155</w:t>
            </w:r>
          </w:p>
        </w:tc>
        <w:tc>
          <w:tcPr>
            <w:tcW w:w="567" w:type="dxa"/>
          </w:tcPr>
          <w:p w14:paraId="640DB76A" w14:textId="77777777" w:rsidR="00916188" w:rsidRPr="001E0A7E" w:rsidRDefault="00916188" w:rsidP="00916188">
            <w:pPr>
              <w:rPr>
                <w:sz w:val="22"/>
              </w:rPr>
            </w:pPr>
            <w:r w:rsidRPr="001E0A7E">
              <w:rPr>
                <w:sz w:val="22"/>
                <w:szCs w:val="22"/>
              </w:rPr>
              <w:t>175</w:t>
            </w:r>
          </w:p>
        </w:tc>
        <w:tc>
          <w:tcPr>
            <w:tcW w:w="567" w:type="dxa"/>
          </w:tcPr>
          <w:p w14:paraId="640DB76B" w14:textId="77777777" w:rsidR="00916188" w:rsidRPr="001E0A7E" w:rsidRDefault="00916188" w:rsidP="00916188">
            <w:pPr>
              <w:rPr>
                <w:sz w:val="22"/>
              </w:rPr>
            </w:pPr>
            <w:r w:rsidRPr="001E0A7E">
              <w:rPr>
                <w:sz w:val="22"/>
                <w:szCs w:val="22"/>
              </w:rPr>
              <w:t>186</w:t>
            </w:r>
          </w:p>
        </w:tc>
        <w:tc>
          <w:tcPr>
            <w:tcW w:w="567" w:type="dxa"/>
          </w:tcPr>
          <w:p w14:paraId="640DB76C" w14:textId="77777777" w:rsidR="00916188" w:rsidRPr="001E0A7E" w:rsidRDefault="00916188" w:rsidP="00916188">
            <w:pPr>
              <w:rPr>
                <w:sz w:val="22"/>
              </w:rPr>
            </w:pPr>
            <w:r w:rsidRPr="001E0A7E">
              <w:rPr>
                <w:sz w:val="22"/>
                <w:szCs w:val="22"/>
              </w:rPr>
              <w:t>174</w:t>
            </w:r>
          </w:p>
        </w:tc>
        <w:tc>
          <w:tcPr>
            <w:tcW w:w="567" w:type="dxa"/>
          </w:tcPr>
          <w:p w14:paraId="640DB76D" w14:textId="77777777" w:rsidR="00916188" w:rsidRPr="001E0A7E" w:rsidRDefault="00916188" w:rsidP="00916188">
            <w:pPr>
              <w:rPr>
                <w:sz w:val="22"/>
              </w:rPr>
            </w:pPr>
            <w:r w:rsidRPr="001E0A7E">
              <w:rPr>
                <w:sz w:val="22"/>
                <w:szCs w:val="22"/>
              </w:rPr>
              <w:t>176</w:t>
            </w:r>
          </w:p>
        </w:tc>
        <w:tc>
          <w:tcPr>
            <w:tcW w:w="567" w:type="dxa"/>
          </w:tcPr>
          <w:p w14:paraId="640DB76E" w14:textId="77777777" w:rsidR="00916188" w:rsidRPr="001E0A7E" w:rsidRDefault="00916188" w:rsidP="00916188">
            <w:pPr>
              <w:rPr>
                <w:sz w:val="22"/>
              </w:rPr>
            </w:pPr>
            <w:r w:rsidRPr="001E0A7E">
              <w:rPr>
                <w:sz w:val="22"/>
                <w:szCs w:val="22"/>
              </w:rPr>
              <w:t>181</w:t>
            </w:r>
          </w:p>
        </w:tc>
        <w:tc>
          <w:tcPr>
            <w:tcW w:w="709" w:type="dxa"/>
          </w:tcPr>
          <w:p w14:paraId="640DB76F" w14:textId="77777777" w:rsidR="00916188" w:rsidRPr="001E0A7E" w:rsidRDefault="00916188" w:rsidP="00916188">
            <w:pPr>
              <w:rPr>
                <w:sz w:val="22"/>
              </w:rPr>
            </w:pPr>
            <w:r w:rsidRPr="001E0A7E">
              <w:rPr>
                <w:sz w:val="22"/>
                <w:szCs w:val="22"/>
              </w:rPr>
              <w:t>182</w:t>
            </w:r>
          </w:p>
        </w:tc>
        <w:tc>
          <w:tcPr>
            <w:tcW w:w="567" w:type="dxa"/>
          </w:tcPr>
          <w:p w14:paraId="640DB770" w14:textId="77777777" w:rsidR="00916188" w:rsidRPr="001E0A7E" w:rsidRDefault="00916188" w:rsidP="00916188">
            <w:pPr>
              <w:rPr>
                <w:sz w:val="22"/>
              </w:rPr>
            </w:pPr>
            <w:r w:rsidRPr="001E0A7E">
              <w:rPr>
                <w:sz w:val="22"/>
                <w:szCs w:val="22"/>
              </w:rPr>
              <w:t>193</w:t>
            </w:r>
          </w:p>
        </w:tc>
        <w:tc>
          <w:tcPr>
            <w:tcW w:w="567" w:type="dxa"/>
          </w:tcPr>
          <w:p w14:paraId="640DB771" w14:textId="77777777" w:rsidR="00916188" w:rsidRPr="001E0A7E" w:rsidRDefault="00916188" w:rsidP="00916188">
            <w:pPr>
              <w:rPr>
                <w:sz w:val="22"/>
              </w:rPr>
            </w:pPr>
            <w:r w:rsidRPr="001E0A7E">
              <w:rPr>
                <w:sz w:val="22"/>
                <w:szCs w:val="22"/>
              </w:rPr>
              <w:t>133</w:t>
            </w:r>
          </w:p>
        </w:tc>
        <w:tc>
          <w:tcPr>
            <w:tcW w:w="567" w:type="dxa"/>
          </w:tcPr>
          <w:p w14:paraId="640DB772" w14:textId="77777777" w:rsidR="00916188" w:rsidRPr="001E0A7E" w:rsidRDefault="00916188" w:rsidP="00916188">
            <w:pPr>
              <w:rPr>
                <w:sz w:val="22"/>
              </w:rPr>
            </w:pPr>
            <w:r w:rsidRPr="001E0A7E">
              <w:rPr>
                <w:sz w:val="22"/>
                <w:szCs w:val="22"/>
              </w:rPr>
              <w:t>153</w:t>
            </w:r>
          </w:p>
        </w:tc>
        <w:tc>
          <w:tcPr>
            <w:tcW w:w="709" w:type="dxa"/>
          </w:tcPr>
          <w:p w14:paraId="640DB773" w14:textId="77777777" w:rsidR="00916188" w:rsidRPr="001E0A7E" w:rsidRDefault="00916188" w:rsidP="00916188">
            <w:pPr>
              <w:rPr>
                <w:sz w:val="22"/>
              </w:rPr>
            </w:pPr>
            <w:r w:rsidRPr="001E0A7E">
              <w:rPr>
                <w:sz w:val="22"/>
                <w:szCs w:val="22"/>
              </w:rPr>
              <w:t>2060</w:t>
            </w:r>
          </w:p>
        </w:tc>
        <w:tc>
          <w:tcPr>
            <w:tcW w:w="708" w:type="dxa"/>
          </w:tcPr>
          <w:p w14:paraId="640DB774" w14:textId="77777777" w:rsidR="00916188" w:rsidRPr="001E0A7E" w:rsidRDefault="00916188" w:rsidP="00916188">
            <w:pPr>
              <w:rPr>
                <w:sz w:val="22"/>
              </w:rPr>
            </w:pPr>
            <w:r w:rsidRPr="001E0A7E">
              <w:rPr>
                <w:sz w:val="22"/>
                <w:szCs w:val="22"/>
              </w:rPr>
              <w:t>-128</w:t>
            </w:r>
          </w:p>
        </w:tc>
        <w:tc>
          <w:tcPr>
            <w:tcW w:w="709" w:type="dxa"/>
          </w:tcPr>
          <w:p w14:paraId="640DB775" w14:textId="77777777" w:rsidR="00916188" w:rsidRPr="001E0A7E" w:rsidRDefault="00916188" w:rsidP="00916188">
            <w:pPr>
              <w:rPr>
                <w:sz w:val="22"/>
              </w:rPr>
            </w:pPr>
            <w:r w:rsidRPr="001E0A7E">
              <w:rPr>
                <w:sz w:val="22"/>
                <w:szCs w:val="22"/>
              </w:rPr>
              <w:t>-5,9</w:t>
            </w:r>
          </w:p>
        </w:tc>
      </w:tr>
      <w:tr w:rsidR="00916188" w:rsidRPr="001E0A7E" w14:paraId="640DB787" w14:textId="77777777" w:rsidTr="00C26B04">
        <w:tc>
          <w:tcPr>
            <w:tcW w:w="867" w:type="dxa"/>
          </w:tcPr>
          <w:p w14:paraId="640DB777" w14:textId="77777777" w:rsidR="00916188" w:rsidRPr="001E0A7E" w:rsidRDefault="00916188" w:rsidP="00E81D2B">
            <w:pPr>
              <w:jc w:val="center"/>
              <w:rPr>
                <w:sz w:val="22"/>
              </w:rPr>
            </w:pPr>
            <w:r w:rsidRPr="001E0A7E">
              <w:rPr>
                <w:sz w:val="22"/>
                <w:szCs w:val="22"/>
              </w:rPr>
              <w:t>2021</w:t>
            </w:r>
            <w:r w:rsidR="00E81D2B">
              <w:rPr>
                <w:sz w:val="22"/>
                <w:szCs w:val="22"/>
              </w:rPr>
              <w:t>−</w:t>
            </w:r>
            <w:r w:rsidRPr="001E0A7E">
              <w:rPr>
                <w:sz w:val="22"/>
                <w:szCs w:val="22"/>
              </w:rPr>
              <w:t>2022</w:t>
            </w:r>
          </w:p>
        </w:tc>
        <w:tc>
          <w:tcPr>
            <w:tcW w:w="551" w:type="dxa"/>
          </w:tcPr>
          <w:p w14:paraId="640DB778" w14:textId="77777777" w:rsidR="00916188" w:rsidRPr="001E0A7E" w:rsidRDefault="00916188" w:rsidP="00916188">
            <w:pPr>
              <w:rPr>
                <w:sz w:val="22"/>
              </w:rPr>
            </w:pPr>
            <w:r w:rsidRPr="001E0A7E">
              <w:rPr>
                <w:sz w:val="22"/>
                <w:szCs w:val="22"/>
              </w:rPr>
              <w:t>170</w:t>
            </w:r>
          </w:p>
        </w:tc>
        <w:tc>
          <w:tcPr>
            <w:tcW w:w="567" w:type="dxa"/>
          </w:tcPr>
          <w:p w14:paraId="640DB779" w14:textId="77777777" w:rsidR="00916188" w:rsidRPr="001E0A7E" w:rsidRDefault="00916188" w:rsidP="00916188">
            <w:pPr>
              <w:rPr>
                <w:sz w:val="22"/>
              </w:rPr>
            </w:pPr>
            <w:r w:rsidRPr="001E0A7E">
              <w:rPr>
                <w:sz w:val="22"/>
                <w:szCs w:val="22"/>
              </w:rPr>
              <w:t>178</w:t>
            </w:r>
          </w:p>
        </w:tc>
        <w:tc>
          <w:tcPr>
            <w:tcW w:w="567" w:type="dxa"/>
          </w:tcPr>
          <w:p w14:paraId="640DB77A" w14:textId="77777777" w:rsidR="00916188" w:rsidRPr="001E0A7E" w:rsidRDefault="00916188" w:rsidP="00916188">
            <w:pPr>
              <w:rPr>
                <w:sz w:val="22"/>
              </w:rPr>
            </w:pPr>
            <w:r w:rsidRPr="001E0A7E">
              <w:rPr>
                <w:sz w:val="22"/>
                <w:szCs w:val="22"/>
              </w:rPr>
              <w:t>174</w:t>
            </w:r>
          </w:p>
        </w:tc>
        <w:tc>
          <w:tcPr>
            <w:tcW w:w="567" w:type="dxa"/>
          </w:tcPr>
          <w:p w14:paraId="640DB77B" w14:textId="77777777" w:rsidR="00916188" w:rsidRPr="001E0A7E" w:rsidRDefault="00916188" w:rsidP="00916188">
            <w:pPr>
              <w:rPr>
                <w:sz w:val="22"/>
              </w:rPr>
            </w:pPr>
            <w:r w:rsidRPr="001E0A7E">
              <w:rPr>
                <w:sz w:val="22"/>
                <w:szCs w:val="22"/>
              </w:rPr>
              <w:t>155</w:t>
            </w:r>
          </w:p>
        </w:tc>
        <w:tc>
          <w:tcPr>
            <w:tcW w:w="567" w:type="dxa"/>
          </w:tcPr>
          <w:p w14:paraId="640DB77C" w14:textId="77777777" w:rsidR="00916188" w:rsidRPr="001E0A7E" w:rsidRDefault="00916188" w:rsidP="00916188">
            <w:pPr>
              <w:rPr>
                <w:sz w:val="22"/>
              </w:rPr>
            </w:pPr>
            <w:r w:rsidRPr="001E0A7E">
              <w:rPr>
                <w:sz w:val="22"/>
                <w:szCs w:val="22"/>
              </w:rPr>
              <w:t>175</w:t>
            </w:r>
          </w:p>
        </w:tc>
        <w:tc>
          <w:tcPr>
            <w:tcW w:w="567" w:type="dxa"/>
          </w:tcPr>
          <w:p w14:paraId="640DB77D" w14:textId="77777777" w:rsidR="00916188" w:rsidRPr="001E0A7E" w:rsidRDefault="00916188" w:rsidP="00916188">
            <w:pPr>
              <w:rPr>
                <w:sz w:val="22"/>
              </w:rPr>
            </w:pPr>
            <w:r w:rsidRPr="001E0A7E">
              <w:rPr>
                <w:sz w:val="22"/>
                <w:szCs w:val="22"/>
              </w:rPr>
              <w:t>186</w:t>
            </w:r>
          </w:p>
        </w:tc>
        <w:tc>
          <w:tcPr>
            <w:tcW w:w="567" w:type="dxa"/>
          </w:tcPr>
          <w:p w14:paraId="640DB77E" w14:textId="77777777" w:rsidR="00916188" w:rsidRPr="001E0A7E" w:rsidRDefault="00916188" w:rsidP="00916188">
            <w:pPr>
              <w:rPr>
                <w:sz w:val="22"/>
              </w:rPr>
            </w:pPr>
            <w:r w:rsidRPr="001E0A7E">
              <w:rPr>
                <w:sz w:val="22"/>
                <w:szCs w:val="22"/>
              </w:rPr>
              <w:t>174</w:t>
            </w:r>
          </w:p>
        </w:tc>
        <w:tc>
          <w:tcPr>
            <w:tcW w:w="567" w:type="dxa"/>
          </w:tcPr>
          <w:p w14:paraId="640DB77F" w14:textId="77777777" w:rsidR="00916188" w:rsidRPr="001E0A7E" w:rsidRDefault="00916188" w:rsidP="00916188">
            <w:pPr>
              <w:rPr>
                <w:sz w:val="22"/>
              </w:rPr>
            </w:pPr>
            <w:r w:rsidRPr="001E0A7E">
              <w:rPr>
                <w:sz w:val="22"/>
                <w:szCs w:val="22"/>
              </w:rPr>
              <w:t>176</w:t>
            </w:r>
          </w:p>
        </w:tc>
        <w:tc>
          <w:tcPr>
            <w:tcW w:w="709" w:type="dxa"/>
          </w:tcPr>
          <w:p w14:paraId="640DB780" w14:textId="77777777" w:rsidR="00916188" w:rsidRPr="001E0A7E" w:rsidRDefault="00916188" w:rsidP="00916188">
            <w:pPr>
              <w:rPr>
                <w:sz w:val="22"/>
              </w:rPr>
            </w:pPr>
            <w:r w:rsidRPr="001E0A7E">
              <w:rPr>
                <w:sz w:val="22"/>
                <w:szCs w:val="22"/>
              </w:rPr>
              <w:t>170</w:t>
            </w:r>
          </w:p>
        </w:tc>
        <w:tc>
          <w:tcPr>
            <w:tcW w:w="567" w:type="dxa"/>
          </w:tcPr>
          <w:p w14:paraId="640DB781" w14:textId="77777777" w:rsidR="00916188" w:rsidRPr="001E0A7E" w:rsidRDefault="00916188" w:rsidP="00916188">
            <w:pPr>
              <w:rPr>
                <w:sz w:val="22"/>
              </w:rPr>
            </w:pPr>
            <w:r w:rsidRPr="001E0A7E">
              <w:rPr>
                <w:sz w:val="22"/>
                <w:szCs w:val="22"/>
              </w:rPr>
              <w:t>182</w:t>
            </w:r>
          </w:p>
        </w:tc>
        <w:tc>
          <w:tcPr>
            <w:tcW w:w="567" w:type="dxa"/>
          </w:tcPr>
          <w:p w14:paraId="640DB782" w14:textId="77777777" w:rsidR="00916188" w:rsidRPr="001E0A7E" w:rsidRDefault="00916188" w:rsidP="00916188">
            <w:pPr>
              <w:rPr>
                <w:sz w:val="22"/>
              </w:rPr>
            </w:pPr>
            <w:r w:rsidRPr="001E0A7E">
              <w:rPr>
                <w:sz w:val="22"/>
                <w:szCs w:val="22"/>
              </w:rPr>
              <w:t>135</w:t>
            </w:r>
          </w:p>
        </w:tc>
        <w:tc>
          <w:tcPr>
            <w:tcW w:w="567" w:type="dxa"/>
          </w:tcPr>
          <w:p w14:paraId="640DB783" w14:textId="77777777" w:rsidR="00916188" w:rsidRPr="001E0A7E" w:rsidRDefault="00916188" w:rsidP="00916188">
            <w:pPr>
              <w:rPr>
                <w:sz w:val="22"/>
              </w:rPr>
            </w:pPr>
            <w:r w:rsidRPr="001E0A7E">
              <w:rPr>
                <w:sz w:val="22"/>
                <w:szCs w:val="22"/>
              </w:rPr>
              <w:t>133</w:t>
            </w:r>
          </w:p>
        </w:tc>
        <w:tc>
          <w:tcPr>
            <w:tcW w:w="709" w:type="dxa"/>
          </w:tcPr>
          <w:p w14:paraId="640DB784" w14:textId="77777777" w:rsidR="00916188" w:rsidRPr="001E0A7E" w:rsidRDefault="00916188" w:rsidP="00916188">
            <w:pPr>
              <w:rPr>
                <w:sz w:val="22"/>
              </w:rPr>
            </w:pPr>
            <w:r w:rsidRPr="001E0A7E">
              <w:rPr>
                <w:sz w:val="22"/>
                <w:szCs w:val="22"/>
              </w:rPr>
              <w:t>2008</w:t>
            </w:r>
          </w:p>
        </w:tc>
        <w:tc>
          <w:tcPr>
            <w:tcW w:w="708" w:type="dxa"/>
          </w:tcPr>
          <w:p w14:paraId="640DB785" w14:textId="77777777" w:rsidR="00916188" w:rsidRPr="001E0A7E" w:rsidRDefault="00916188" w:rsidP="00916188">
            <w:pPr>
              <w:rPr>
                <w:sz w:val="22"/>
              </w:rPr>
            </w:pPr>
            <w:r w:rsidRPr="001E0A7E">
              <w:rPr>
                <w:sz w:val="22"/>
                <w:szCs w:val="22"/>
              </w:rPr>
              <w:t>-52</w:t>
            </w:r>
          </w:p>
        </w:tc>
        <w:tc>
          <w:tcPr>
            <w:tcW w:w="709" w:type="dxa"/>
          </w:tcPr>
          <w:p w14:paraId="640DB786" w14:textId="77777777" w:rsidR="00916188" w:rsidRPr="001E0A7E" w:rsidRDefault="00916188" w:rsidP="00916188">
            <w:pPr>
              <w:rPr>
                <w:sz w:val="22"/>
              </w:rPr>
            </w:pPr>
            <w:r w:rsidRPr="001E0A7E">
              <w:rPr>
                <w:sz w:val="22"/>
                <w:szCs w:val="22"/>
              </w:rPr>
              <w:t>-3</w:t>
            </w:r>
          </w:p>
        </w:tc>
      </w:tr>
      <w:tr w:rsidR="00916188" w:rsidRPr="001E0A7E" w14:paraId="640DB798" w14:textId="77777777" w:rsidTr="00C26B04">
        <w:tc>
          <w:tcPr>
            <w:tcW w:w="867" w:type="dxa"/>
          </w:tcPr>
          <w:p w14:paraId="640DB788" w14:textId="77777777" w:rsidR="00916188" w:rsidRPr="001E0A7E" w:rsidRDefault="00916188" w:rsidP="00E81D2B">
            <w:pPr>
              <w:jc w:val="center"/>
              <w:rPr>
                <w:sz w:val="22"/>
              </w:rPr>
            </w:pPr>
            <w:r w:rsidRPr="001E0A7E">
              <w:rPr>
                <w:sz w:val="22"/>
                <w:szCs w:val="22"/>
              </w:rPr>
              <w:t>2022</w:t>
            </w:r>
            <w:r w:rsidR="00E81D2B">
              <w:rPr>
                <w:sz w:val="22"/>
                <w:szCs w:val="22"/>
              </w:rPr>
              <w:t>−</w:t>
            </w:r>
            <w:r w:rsidRPr="001E0A7E">
              <w:rPr>
                <w:sz w:val="22"/>
                <w:szCs w:val="22"/>
              </w:rPr>
              <w:t>2023</w:t>
            </w:r>
          </w:p>
        </w:tc>
        <w:tc>
          <w:tcPr>
            <w:tcW w:w="551" w:type="dxa"/>
          </w:tcPr>
          <w:p w14:paraId="640DB789" w14:textId="77777777" w:rsidR="00916188" w:rsidRPr="001E0A7E" w:rsidRDefault="00916188" w:rsidP="00916188">
            <w:pPr>
              <w:rPr>
                <w:color w:val="000000" w:themeColor="text1"/>
                <w:sz w:val="22"/>
              </w:rPr>
            </w:pPr>
            <w:r w:rsidRPr="001E0A7E">
              <w:rPr>
                <w:color w:val="000000" w:themeColor="text1"/>
                <w:sz w:val="22"/>
                <w:szCs w:val="22"/>
              </w:rPr>
              <w:t>181</w:t>
            </w:r>
          </w:p>
        </w:tc>
        <w:tc>
          <w:tcPr>
            <w:tcW w:w="567" w:type="dxa"/>
          </w:tcPr>
          <w:p w14:paraId="640DB78A" w14:textId="77777777" w:rsidR="00916188" w:rsidRPr="001E0A7E" w:rsidRDefault="00916188" w:rsidP="00916188">
            <w:pPr>
              <w:rPr>
                <w:color w:val="000000" w:themeColor="text1"/>
                <w:sz w:val="22"/>
              </w:rPr>
            </w:pPr>
            <w:r w:rsidRPr="001E0A7E">
              <w:rPr>
                <w:color w:val="000000" w:themeColor="text1"/>
                <w:sz w:val="22"/>
                <w:szCs w:val="22"/>
              </w:rPr>
              <w:t>170</w:t>
            </w:r>
          </w:p>
        </w:tc>
        <w:tc>
          <w:tcPr>
            <w:tcW w:w="567" w:type="dxa"/>
          </w:tcPr>
          <w:p w14:paraId="640DB78B" w14:textId="77777777" w:rsidR="00916188" w:rsidRPr="001E0A7E" w:rsidRDefault="00916188" w:rsidP="00916188">
            <w:pPr>
              <w:rPr>
                <w:color w:val="000000" w:themeColor="text1"/>
                <w:sz w:val="22"/>
              </w:rPr>
            </w:pPr>
            <w:r w:rsidRPr="001E0A7E">
              <w:rPr>
                <w:color w:val="000000" w:themeColor="text1"/>
                <w:sz w:val="22"/>
                <w:szCs w:val="22"/>
              </w:rPr>
              <w:t>178</w:t>
            </w:r>
          </w:p>
        </w:tc>
        <w:tc>
          <w:tcPr>
            <w:tcW w:w="567" w:type="dxa"/>
          </w:tcPr>
          <w:p w14:paraId="640DB78C" w14:textId="77777777" w:rsidR="00916188" w:rsidRPr="001E0A7E" w:rsidRDefault="00916188" w:rsidP="00916188">
            <w:pPr>
              <w:rPr>
                <w:color w:val="000000" w:themeColor="text1"/>
                <w:sz w:val="22"/>
              </w:rPr>
            </w:pPr>
            <w:r w:rsidRPr="001E0A7E">
              <w:rPr>
                <w:color w:val="000000" w:themeColor="text1"/>
                <w:sz w:val="22"/>
                <w:szCs w:val="22"/>
              </w:rPr>
              <w:t>174</w:t>
            </w:r>
          </w:p>
        </w:tc>
        <w:tc>
          <w:tcPr>
            <w:tcW w:w="567" w:type="dxa"/>
          </w:tcPr>
          <w:p w14:paraId="640DB78D" w14:textId="77777777" w:rsidR="00916188" w:rsidRPr="001E0A7E" w:rsidRDefault="00916188" w:rsidP="00916188">
            <w:pPr>
              <w:rPr>
                <w:color w:val="000000" w:themeColor="text1"/>
                <w:sz w:val="22"/>
              </w:rPr>
            </w:pPr>
            <w:r w:rsidRPr="001E0A7E">
              <w:rPr>
                <w:color w:val="000000" w:themeColor="text1"/>
                <w:sz w:val="22"/>
                <w:szCs w:val="22"/>
              </w:rPr>
              <w:t>155</w:t>
            </w:r>
          </w:p>
        </w:tc>
        <w:tc>
          <w:tcPr>
            <w:tcW w:w="567" w:type="dxa"/>
          </w:tcPr>
          <w:p w14:paraId="640DB78E" w14:textId="77777777" w:rsidR="00916188" w:rsidRPr="001E0A7E" w:rsidRDefault="00916188" w:rsidP="00916188">
            <w:pPr>
              <w:rPr>
                <w:color w:val="000000" w:themeColor="text1"/>
                <w:sz w:val="22"/>
              </w:rPr>
            </w:pPr>
            <w:r w:rsidRPr="001E0A7E">
              <w:rPr>
                <w:color w:val="000000" w:themeColor="text1"/>
                <w:sz w:val="22"/>
                <w:szCs w:val="22"/>
              </w:rPr>
              <w:t>175</w:t>
            </w:r>
          </w:p>
        </w:tc>
        <w:tc>
          <w:tcPr>
            <w:tcW w:w="567" w:type="dxa"/>
          </w:tcPr>
          <w:p w14:paraId="640DB78F" w14:textId="77777777" w:rsidR="00916188" w:rsidRPr="001E0A7E" w:rsidRDefault="00916188" w:rsidP="00916188">
            <w:pPr>
              <w:rPr>
                <w:color w:val="000000" w:themeColor="text1"/>
                <w:sz w:val="22"/>
              </w:rPr>
            </w:pPr>
            <w:r w:rsidRPr="001E0A7E">
              <w:rPr>
                <w:color w:val="000000" w:themeColor="text1"/>
                <w:sz w:val="22"/>
                <w:szCs w:val="22"/>
              </w:rPr>
              <w:t>186</w:t>
            </w:r>
          </w:p>
        </w:tc>
        <w:tc>
          <w:tcPr>
            <w:tcW w:w="567" w:type="dxa"/>
          </w:tcPr>
          <w:p w14:paraId="640DB790" w14:textId="77777777" w:rsidR="00916188" w:rsidRPr="001E0A7E" w:rsidRDefault="00916188" w:rsidP="00916188">
            <w:pPr>
              <w:rPr>
                <w:color w:val="000000" w:themeColor="text1"/>
                <w:sz w:val="22"/>
              </w:rPr>
            </w:pPr>
            <w:r w:rsidRPr="001E0A7E">
              <w:rPr>
                <w:color w:val="000000" w:themeColor="text1"/>
                <w:sz w:val="22"/>
                <w:szCs w:val="22"/>
              </w:rPr>
              <w:t>174</w:t>
            </w:r>
          </w:p>
        </w:tc>
        <w:tc>
          <w:tcPr>
            <w:tcW w:w="709" w:type="dxa"/>
          </w:tcPr>
          <w:p w14:paraId="640DB791" w14:textId="77777777" w:rsidR="00916188" w:rsidRPr="001E0A7E" w:rsidRDefault="00916188" w:rsidP="00916188">
            <w:pPr>
              <w:rPr>
                <w:color w:val="000000" w:themeColor="text1"/>
                <w:sz w:val="22"/>
              </w:rPr>
            </w:pPr>
            <w:r w:rsidRPr="001E0A7E">
              <w:rPr>
                <w:color w:val="000000" w:themeColor="text1"/>
                <w:sz w:val="22"/>
                <w:szCs w:val="22"/>
              </w:rPr>
              <w:t>165</w:t>
            </w:r>
          </w:p>
        </w:tc>
        <w:tc>
          <w:tcPr>
            <w:tcW w:w="567" w:type="dxa"/>
          </w:tcPr>
          <w:p w14:paraId="640DB792" w14:textId="77777777" w:rsidR="00916188" w:rsidRPr="001E0A7E" w:rsidRDefault="00916188" w:rsidP="00916188">
            <w:pPr>
              <w:rPr>
                <w:color w:val="000000" w:themeColor="text1"/>
                <w:sz w:val="22"/>
              </w:rPr>
            </w:pPr>
            <w:r w:rsidRPr="001E0A7E">
              <w:rPr>
                <w:color w:val="000000" w:themeColor="text1"/>
                <w:sz w:val="22"/>
                <w:szCs w:val="22"/>
              </w:rPr>
              <w:t>170</w:t>
            </w:r>
          </w:p>
        </w:tc>
        <w:tc>
          <w:tcPr>
            <w:tcW w:w="567" w:type="dxa"/>
          </w:tcPr>
          <w:p w14:paraId="640DB793" w14:textId="77777777" w:rsidR="00916188" w:rsidRPr="001E0A7E" w:rsidRDefault="00916188" w:rsidP="00916188">
            <w:pPr>
              <w:rPr>
                <w:color w:val="000000" w:themeColor="text1"/>
                <w:sz w:val="22"/>
              </w:rPr>
            </w:pPr>
            <w:r w:rsidRPr="001E0A7E">
              <w:rPr>
                <w:color w:val="000000" w:themeColor="text1"/>
                <w:sz w:val="22"/>
                <w:szCs w:val="22"/>
              </w:rPr>
              <w:t>127</w:t>
            </w:r>
          </w:p>
        </w:tc>
        <w:tc>
          <w:tcPr>
            <w:tcW w:w="567" w:type="dxa"/>
          </w:tcPr>
          <w:p w14:paraId="640DB794" w14:textId="77777777" w:rsidR="00916188" w:rsidRPr="001E0A7E" w:rsidRDefault="00916188" w:rsidP="00916188">
            <w:pPr>
              <w:rPr>
                <w:color w:val="000000" w:themeColor="text1"/>
                <w:sz w:val="22"/>
              </w:rPr>
            </w:pPr>
            <w:r w:rsidRPr="001E0A7E">
              <w:rPr>
                <w:color w:val="000000" w:themeColor="text1"/>
                <w:sz w:val="22"/>
                <w:szCs w:val="22"/>
              </w:rPr>
              <w:t>135</w:t>
            </w:r>
          </w:p>
        </w:tc>
        <w:tc>
          <w:tcPr>
            <w:tcW w:w="709" w:type="dxa"/>
          </w:tcPr>
          <w:p w14:paraId="640DB795" w14:textId="77777777" w:rsidR="00916188" w:rsidRPr="001E0A7E" w:rsidRDefault="00916188" w:rsidP="00916188">
            <w:pPr>
              <w:rPr>
                <w:color w:val="000000" w:themeColor="text1"/>
                <w:sz w:val="22"/>
              </w:rPr>
            </w:pPr>
            <w:r w:rsidRPr="001E0A7E">
              <w:rPr>
                <w:color w:val="000000" w:themeColor="text1"/>
                <w:sz w:val="22"/>
                <w:szCs w:val="22"/>
              </w:rPr>
              <w:t>1990</w:t>
            </w:r>
          </w:p>
        </w:tc>
        <w:tc>
          <w:tcPr>
            <w:tcW w:w="708" w:type="dxa"/>
          </w:tcPr>
          <w:p w14:paraId="640DB796" w14:textId="77777777" w:rsidR="00916188" w:rsidRPr="001E0A7E" w:rsidRDefault="00916188" w:rsidP="00916188">
            <w:pPr>
              <w:rPr>
                <w:color w:val="000000" w:themeColor="text1"/>
                <w:sz w:val="22"/>
              </w:rPr>
            </w:pPr>
            <w:r w:rsidRPr="001E0A7E">
              <w:rPr>
                <w:color w:val="000000" w:themeColor="text1"/>
                <w:sz w:val="22"/>
                <w:szCs w:val="22"/>
              </w:rPr>
              <w:t>-18</w:t>
            </w:r>
          </w:p>
        </w:tc>
        <w:tc>
          <w:tcPr>
            <w:tcW w:w="709" w:type="dxa"/>
          </w:tcPr>
          <w:p w14:paraId="640DB797" w14:textId="77777777" w:rsidR="00916188" w:rsidRPr="001E0A7E" w:rsidRDefault="00916188" w:rsidP="00916188">
            <w:pPr>
              <w:rPr>
                <w:color w:val="000000" w:themeColor="text1"/>
                <w:sz w:val="22"/>
              </w:rPr>
            </w:pPr>
            <w:r w:rsidRPr="001E0A7E">
              <w:rPr>
                <w:color w:val="000000" w:themeColor="text1"/>
                <w:sz w:val="22"/>
                <w:szCs w:val="22"/>
              </w:rPr>
              <w:t>-1</w:t>
            </w:r>
          </w:p>
        </w:tc>
      </w:tr>
      <w:tr w:rsidR="00916188" w:rsidRPr="001E0A7E" w14:paraId="640DB7A9" w14:textId="77777777" w:rsidTr="00C26B04">
        <w:tc>
          <w:tcPr>
            <w:tcW w:w="867" w:type="dxa"/>
          </w:tcPr>
          <w:p w14:paraId="640DB799" w14:textId="77777777" w:rsidR="00916188" w:rsidRPr="001E0A7E" w:rsidRDefault="00916188" w:rsidP="00E81D2B">
            <w:pPr>
              <w:jc w:val="center"/>
              <w:rPr>
                <w:sz w:val="22"/>
              </w:rPr>
            </w:pPr>
            <w:r w:rsidRPr="001E0A7E">
              <w:rPr>
                <w:sz w:val="22"/>
                <w:szCs w:val="22"/>
              </w:rPr>
              <w:t>2023</w:t>
            </w:r>
            <w:r w:rsidR="00E81D2B">
              <w:rPr>
                <w:sz w:val="22"/>
                <w:szCs w:val="22"/>
              </w:rPr>
              <w:t>−</w:t>
            </w:r>
            <w:r w:rsidRPr="001E0A7E">
              <w:rPr>
                <w:sz w:val="22"/>
                <w:szCs w:val="22"/>
              </w:rPr>
              <w:t>2024</w:t>
            </w:r>
          </w:p>
        </w:tc>
        <w:tc>
          <w:tcPr>
            <w:tcW w:w="551" w:type="dxa"/>
          </w:tcPr>
          <w:p w14:paraId="640DB79A" w14:textId="77777777" w:rsidR="00916188" w:rsidRPr="001E0A7E" w:rsidRDefault="00916188" w:rsidP="00916188">
            <w:pPr>
              <w:rPr>
                <w:color w:val="000000" w:themeColor="text1"/>
                <w:sz w:val="22"/>
              </w:rPr>
            </w:pPr>
            <w:r w:rsidRPr="001E0A7E">
              <w:rPr>
                <w:color w:val="000000" w:themeColor="text1"/>
                <w:sz w:val="22"/>
                <w:szCs w:val="22"/>
              </w:rPr>
              <w:t>164</w:t>
            </w:r>
          </w:p>
        </w:tc>
        <w:tc>
          <w:tcPr>
            <w:tcW w:w="567" w:type="dxa"/>
          </w:tcPr>
          <w:p w14:paraId="640DB79B" w14:textId="77777777" w:rsidR="00916188" w:rsidRPr="001E0A7E" w:rsidRDefault="00916188" w:rsidP="00916188">
            <w:pPr>
              <w:rPr>
                <w:color w:val="000000" w:themeColor="text1"/>
                <w:sz w:val="22"/>
              </w:rPr>
            </w:pPr>
            <w:r w:rsidRPr="001E0A7E">
              <w:rPr>
                <w:color w:val="000000" w:themeColor="text1"/>
                <w:sz w:val="22"/>
                <w:szCs w:val="22"/>
              </w:rPr>
              <w:t>181</w:t>
            </w:r>
          </w:p>
        </w:tc>
        <w:tc>
          <w:tcPr>
            <w:tcW w:w="567" w:type="dxa"/>
          </w:tcPr>
          <w:p w14:paraId="640DB79C" w14:textId="77777777" w:rsidR="00916188" w:rsidRPr="001E0A7E" w:rsidRDefault="00916188" w:rsidP="00916188">
            <w:pPr>
              <w:rPr>
                <w:color w:val="000000" w:themeColor="text1"/>
                <w:sz w:val="22"/>
              </w:rPr>
            </w:pPr>
            <w:r w:rsidRPr="001E0A7E">
              <w:rPr>
                <w:color w:val="000000" w:themeColor="text1"/>
                <w:sz w:val="22"/>
                <w:szCs w:val="22"/>
              </w:rPr>
              <w:t>170</w:t>
            </w:r>
          </w:p>
        </w:tc>
        <w:tc>
          <w:tcPr>
            <w:tcW w:w="567" w:type="dxa"/>
          </w:tcPr>
          <w:p w14:paraId="640DB79D" w14:textId="77777777" w:rsidR="00916188" w:rsidRPr="001E0A7E" w:rsidRDefault="00916188" w:rsidP="00916188">
            <w:pPr>
              <w:rPr>
                <w:color w:val="000000" w:themeColor="text1"/>
                <w:sz w:val="22"/>
              </w:rPr>
            </w:pPr>
            <w:r w:rsidRPr="001E0A7E">
              <w:rPr>
                <w:color w:val="000000" w:themeColor="text1"/>
                <w:sz w:val="22"/>
                <w:szCs w:val="22"/>
              </w:rPr>
              <w:t>178</w:t>
            </w:r>
          </w:p>
        </w:tc>
        <w:tc>
          <w:tcPr>
            <w:tcW w:w="567" w:type="dxa"/>
          </w:tcPr>
          <w:p w14:paraId="640DB79E" w14:textId="77777777" w:rsidR="00916188" w:rsidRPr="001E0A7E" w:rsidRDefault="00916188" w:rsidP="00916188">
            <w:pPr>
              <w:rPr>
                <w:color w:val="000000" w:themeColor="text1"/>
                <w:sz w:val="22"/>
              </w:rPr>
            </w:pPr>
            <w:r w:rsidRPr="001E0A7E">
              <w:rPr>
                <w:color w:val="000000" w:themeColor="text1"/>
                <w:sz w:val="22"/>
                <w:szCs w:val="22"/>
              </w:rPr>
              <w:t>174</w:t>
            </w:r>
          </w:p>
        </w:tc>
        <w:tc>
          <w:tcPr>
            <w:tcW w:w="567" w:type="dxa"/>
          </w:tcPr>
          <w:p w14:paraId="640DB79F" w14:textId="77777777" w:rsidR="00916188" w:rsidRPr="001E0A7E" w:rsidRDefault="00916188" w:rsidP="00916188">
            <w:pPr>
              <w:rPr>
                <w:color w:val="000000" w:themeColor="text1"/>
                <w:sz w:val="22"/>
              </w:rPr>
            </w:pPr>
            <w:r w:rsidRPr="001E0A7E">
              <w:rPr>
                <w:color w:val="000000" w:themeColor="text1"/>
                <w:sz w:val="22"/>
                <w:szCs w:val="22"/>
              </w:rPr>
              <w:t>155</w:t>
            </w:r>
          </w:p>
        </w:tc>
        <w:tc>
          <w:tcPr>
            <w:tcW w:w="567" w:type="dxa"/>
          </w:tcPr>
          <w:p w14:paraId="640DB7A0" w14:textId="77777777" w:rsidR="00916188" w:rsidRPr="001E0A7E" w:rsidRDefault="00916188" w:rsidP="00916188">
            <w:pPr>
              <w:rPr>
                <w:color w:val="000000" w:themeColor="text1"/>
                <w:sz w:val="22"/>
              </w:rPr>
            </w:pPr>
            <w:r w:rsidRPr="001E0A7E">
              <w:rPr>
                <w:color w:val="000000" w:themeColor="text1"/>
                <w:sz w:val="22"/>
                <w:szCs w:val="22"/>
              </w:rPr>
              <w:t>175</w:t>
            </w:r>
          </w:p>
        </w:tc>
        <w:tc>
          <w:tcPr>
            <w:tcW w:w="567" w:type="dxa"/>
          </w:tcPr>
          <w:p w14:paraId="640DB7A1" w14:textId="77777777" w:rsidR="00916188" w:rsidRPr="001E0A7E" w:rsidRDefault="00916188" w:rsidP="00916188">
            <w:pPr>
              <w:rPr>
                <w:color w:val="000000" w:themeColor="text1"/>
                <w:sz w:val="22"/>
              </w:rPr>
            </w:pPr>
            <w:r w:rsidRPr="001E0A7E">
              <w:rPr>
                <w:color w:val="000000" w:themeColor="text1"/>
                <w:sz w:val="22"/>
                <w:szCs w:val="22"/>
              </w:rPr>
              <w:t>186</w:t>
            </w:r>
          </w:p>
        </w:tc>
        <w:tc>
          <w:tcPr>
            <w:tcW w:w="709" w:type="dxa"/>
          </w:tcPr>
          <w:p w14:paraId="640DB7A2" w14:textId="77777777" w:rsidR="00916188" w:rsidRPr="001E0A7E" w:rsidRDefault="00916188" w:rsidP="00916188">
            <w:pPr>
              <w:rPr>
                <w:color w:val="000000" w:themeColor="text1"/>
                <w:sz w:val="22"/>
              </w:rPr>
            </w:pPr>
            <w:r w:rsidRPr="001E0A7E">
              <w:rPr>
                <w:color w:val="000000" w:themeColor="text1"/>
                <w:sz w:val="22"/>
                <w:szCs w:val="22"/>
              </w:rPr>
              <w:t>165</w:t>
            </w:r>
          </w:p>
        </w:tc>
        <w:tc>
          <w:tcPr>
            <w:tcW w:w="567" w:type="dxa"/>
          </w:tcPr>
          <w:p w14:paraId="640DB7A3" w14:textId="77777777" w:rsidR="00916188" w:rsidRPr="001E0A7E" w:rsidRDefault="00916188" w:rsidP="00916188">
            <w:pPr>
              <w:rPr>
                <w:color w:val="000000" w:themeColor="text1"/>
                <w:sz w:val="22"/>
              </w:rPr>
            </w:pPr>
            <w:r w:rsidRPr="001E0A7E">
              <w:rPr>
                <w:color w:val="000000" w:themeColor="text1"/>
                <w:sz w:val="22"/>
                <w:szCs w:val="22"/>
              </w:rPr>
              <w:t>165</w:t>
            </w:r>
          </w:p>
        </w:tc>
        <w:tc>
          <w:tcPr>
            <w:tcW w:w="567" w:type="dxa"/>
          </w:tcPr>
          <w:p w14:paraId="640DB7A4" w14:textId="77777777" w:rsidR="00916188" w:rsidRPr="001E0A7E" w:rsidRDefault="00916188" w:rsidP="00916188">
            <w:pPr>
              <w:rPr>
                <w:color w:val="000000" w:themeColor="text1"/>
                <w:sz w:val="22"/>
              </w:rPr>
            </w:pPr>
            <w:r w:rsidRPr="001E0A7E">
              <w:rPr>
                <w:color w:val="000000" w:themeColor="text1"/>
                <w:sz w:val="22"/>
                <w:szCs w:val="22"/>
              </w:rPr>
              <w:t>120</w:t>
            </w:r>
          </w:p>
        </w:tc>
        <w:tc>
          <w:tcPr>
            <w:tcW w:w="567" w:type="dxa"/>
          </w:tcPr>
          <w:p w14:paraId="640DB7A5" w14:textId="77777777" w:rsidR="00916188" w:rsidRPr="001E0A7E" w:rsidRDefault="00916188" w:rsidP="00916188">
            <w:pPr>
              <w:rPr>
                <w:color w:val="000000" w:themeColor="text1"/>
                <w:sz w:val="22"/>
              </w:rPr>
            </w:pPr>
            <w:r w:rsidRPr="001E0A7E">
              <w:rPr>
                <w:color w:val="000000" w:themeColor="text1"/>
                <w:sz w:val="22"/>
                <w:szCs w:val="22"/>
              </w:rPr>
              <w:t>127</w:t>
            </w:r>
          </w:p>
        </w:tc>
        <w:tc>
          <w:tcPr>
            <w:tcW w:w="709" w:type="dxa"/>
          </w:tcPr>
          <w:p w14:paraId="640DB7A6" w14:textId="77777777" w:rsidR="00916188" w:rsidRPr="001E0A7E" w:rsidRDefault="00916188" w:rsidP="00916188">
            <w:pPr>
              <w:rPr>
                <w:color w:val="000000" w:themeColor="text1"/>
                <w:sz w:val="22"/>
              </w:rPr>
            </w:pPr>
            <w:r w:rsidRPr="001E0A7E">
              <w:rPr>
                <w:color w:val="000000" w:themeColor="text1"/>
                <w:sz w:val="22"/>
                <w:szCs w:val="22"/>
              </w:rPr>
              <w:t>1960</w:t>
            </w:r>
          </w:p>
        </w:tc>
        <w:tc>
          <w:tcPr>
            <w:tcW w:w="708" w:type="dxa"/>
          </w:tcPr>
          <w:p w14:paraId="640DB7A7" w14:textId="77777777" w:rsidR="00916188" w:rsidRPr="001E0A7E" w:rsidRDefault="00916188" w:rsidP="00916188">
            <w:pPr>
              <w:rPr>
                <w:color w:val="000000" w:themeColor="text1"/>
                <w:sz w:val="22"/>
              </w:rPr>
            </w:pPr>
            <w:r w:rsidRPr="001E0A7E">
              <w:rPr>
                <w:color w:val="000000" w:themeColor="text1"/>
                <w:sz w:val="22"/>
                <w:szCs w:val="22"/>
              </w:rPr>
              <w:t>-30</w:t>
            </w:r>
          </w:p>
        </w:tc>
        <w:tc>
          <w:tcPr>
            <w:tcW w:w="709" w:type="dxa"/>
          </w:tcPr>
          <w:p w14:paraId="640DB7A8" w14:textId="77777777" w:rsidR="00916188" w:rsidRPr="001E0A7E" w:rsidRDefault="00916188" w:rsidP="00916188">
            <w:pPr>
              <w:rPr>
                <w:color w:val="000000" w:themeColor="text1"/>
                <w:sz w:val="22"/>
              </w:rPr>
            </w:pPr>
            <w:r w:rsidRPr="001E0A7E">
              <w:rPr>
                <w:color w:val="000000" w:themeColor="text1"/>
                <w:sz w:val="22"/>
                <w:szCs w:val="22"/>
              </w:rPr>
              <w:t>-2</w:t>
            </w:r>
          </w:p>
        </w:tc>
      </w:tr>
      <w:tr w:rsidR="00916188" w:rsidRPr="001E0A7E" w14:paraId="640DB7BA" w14:textId="77777777" w:rsidTr="00C26B04">
        <w:tc>
          <w:tcPr>
            <w:tcW w:w="867" w:type="dxa"/>
          </w:tcPr>
          <w:p w14:paraId="640DB7AA" w14:textId="77777777" w:rsidR="00916188" w:rsidRPr="001E0A7E" w:rsidRDefault="00916188" w:rsidP="00E81D2B">
            <w:pPr>
              <w:jc w:val="center"/>
              <w:rPr>
                <w:sz w:val="22"/>
              </w:rPr>
            </w:pPr>
            <w:r w:rsidRPr="001E0A7E">
              <w:rPr>
                <w:sz w:val="22"/>
                <w:szCs w:val="22"/>
              </w:rPr>
              <w:t>2024</w:t>
            </w:r>
            <w:r w:rsidR="00E81D2B">
              <w:rPr>
                <w:sz w:val="22"/>
                <w:szCs w:val="22"/>
              </w:rPr>
              <w:t>−</w:t>
            </w:r>
            <w:r w:rsidRPr="001E0A7E">
              <w:rPr>
                <w:sz w:val="22"/>
                <w:szCs w:val="22"/>
              </w:rPr>
              <w:t>2025</w:t>
            </w:r>
          </w:p>
        </w:tc>
        <w:tc>
          <w:tcPr>
            <w:tcW w:w="551" w:type="dxa"/>
          </w:tcPr>
          <w:p w14:paraId="640DB7AB" w14:textId="77777777" w:rsidR="00916188" w:rsidRPr="001E0A7E" w:rsidRDefault="00916188" w:rsidP="00916188">
            <w:pPr>
              <w:rPr>
                <w:color w:val="000000" w:themeColor="text1"/>
                <w:sz w:val="22"/>
              </w:rPr>
            </w:pPr>
            <w:r w:rsidRPr="001E0A7E">
              <w:rPr>
                <w:color w:val="000000" w:themeColor="text1"/>
                <w:sz w:val="22"/>
                <w:szCs w:val="22"/>
              </w:rPr>
              <w:t>181</w:t>
            </w:r>
          </w:p>
        </w:tc>
        <w:tc>
          <w:tcPr>
            <w:tcW w:w="567" w:type="dxa"/>
          </w:tcPr>
          <w:p w14:paraId="640DB7AC" w14:textId="77777777" w:rsidR="00916188" w:rsidRPr="001E0A7E" w:rsidRDefault="00916188" w:rsidP="00916188">
            <w:pPr>
              <w:rPr>
                <w:color w:val="000000" w:themeColor="text1"/>
                <w:sz w:val="22"/>
              </w:rPr>
            </w:pPr>
            <w:r w:rsidRPr="001E0A7E">
              <w:rPr>
                <w:color w:val="000000" w:themeColor="text1"/>
                <w:sz w:val="22"/>
                <w:szCs w:val="22"/>
              </w:rPr>
              <w:t>154</w:t>
            </w:r>
          </w:p>
        </w:tc>
        <w:tc>
          <w:tcPr>
            <w:tcW w:w="567" w:type="dxa"/>
          </w:tcPr>
          <w:p w14:paraId="640DB7AD" w14:textId="77777777" w:rsidR="00916188" w:rsidRPr="001E0A7E" w:rsidRDefault="00916188" w:rsidP="00916188">
            <w:pPr>
              <w:rPr>
                <w:color w:val="000000" w:themeColor="text1"/>
                <w:sz w:val="22"/>
              </w:rPr>
            </w:pPr>
            <w:r w:rsidRPr="001E0A7E">
              <w:rPr>
                <w:color w:val="000000" w:themeColor="text1"/>
                <w:sz w:val="22"/>
                <w:szCs w:val="22"/>
              </w:rPr>
              <w:t>181</w:t>
            </w:r>
          </w:p>
        </w:tc>
        <w:tc>
          <w:tcPr>
            <w:tcW w:w="567" w:type="dxa"/>
          </w:tcPr>
          <w:p w14:paraId="640DB7AE" w14:textId="77777777" w:rsidR="00916188" w:rsidRPr="001E0A7E" w:rsidRDefault="00916188" w:rsidP="00916188">
            <w:pPr>
              <w:rPr>
                <w:color w:val="000000" w:themeColor="text1"/>
                <w:sz w:val="22"/>
              </w:rPr>
            </w:pPr>
            <w:r w:rsidRPr="001E0A7E">
              <w:rPr>
                <w:color w:val="000000" w:themeColor="text1"/>
                <w:sz w:val="22"/>
                <w:szCs w:val="22"/>
              </w:rPr>
              <w:t>170</w:t>
            </w:r>
          </w:p>
        </w:tc>
        <w:tc>
          <w:tcPr>
            <w:tcW w:w="567" w:type="dxa"/>
          </w:tcPr>
          <w:p w14:paraId="640DB7AF" w14:textId="77777777" w:rsidR="00916188" w:rsidRPr="001E0A7E" w:rsidRDefault="00916188" w:rsidP="00916188">
            <w:pPr>
              <w:rPr>
                <w:color w:val="000000" w:themeColor="text1"/>
                <w:sz w:val="22"/>
              </w:rPr>
            </w:pPr>
            <w:r w:rsidRPr="001E0A7E">
              <w:rPr>
                <w:color w:val="000000" w:themeColor="text1"/>
                <w:sz w:val="22"/>
                <w:szCs w:val="22"/>
              </w:rPr>
              <w:t>178</w:t>
            </w:r>
          </w:p>
        </w:tc>
        <w:tc>
          <w:tcPr>
            <w:tcW w:w="567" w:type="dxa"/>
          </w:tcPr>
          <w:p w14:paraId="640DB7B0" w14:textId="77777777" w:rsidR="00916188" w:rsidRPr="001E0A7E" w:rsidRDefault="00916188" w:rsidP="00916188">
            <w:pPr>
              <w:rPr>
                <w:color w:val="000000" w:themeColor="text1"/>
                <w:sz w:val="22"/>
              </w:rPr>
            </w:pPr>
            <w:r w:rsidRPr="001E0A7E">
              <w:rPr>
                <w:color w:val="000000" w:themeColor="text1"/>
                <w:sz w:val="22"/>
                <w:szCs w:val="22"/>
              </w:rPr>
              <w:t>174</w:t>
            </w:r>
          </w:p>
        </w:tc>
        <w:tc>
          <w:tcPr>
            <w:tcW w:w="567" w:type="dxa"/>
          </w:tcPr>
          <w:p w14:paraId="640DB7B1" w14:textId="77777777" w:rsidR="00916188" w:rsidRPr="001E0A7E" w:rsidRDefault="00916188" w:rsidP="00916188">
            <w:pPr>
              <w:rPr>
                <w:color w:val="000000" w:themeColor="text1"/>
                <w:sz w:val="22"/>
              </w:rPr>
            </w:pPr>
            <w:r w:rsidRPr="001E0A7E">
              <w:rPr>
                <w:color w:val="000000" w:themeColor="text1"/>
                <w:sz w:val="22"/>
                <w:szCs w:val="22"/>
              </w:rPr>
              <w:t>155</w:t>
            </w:r>
          </w:p>
        </w:tc>
        <w:tc>
          <w:tcPr>
            <w:tcW w:w="567" w:type="dxa"/>
          </w:tcPr>
          <w:p w14:paraId="640DB7B2" w14:textId="77777777" w:rsidR="00916188" w:rsidRPr="001E0A7E" w:rsidRDefault="00916188" w:rsidP="00916188">
            <w:pPr>
              <w:rPr>
                <w:color w:val="000000" w:themeColor="text1"/>
                <w:sz w:val="22"/>
              </w:rPr>
            </w:pPr>
            <w:r w:rsidRPr="001E0A7E">
              <w:rPr>
                <w:color w:val="000000" w:themeColor="text1"/>
                <w:sz w:val="22"/>
                <w:szCs w:val="22"/>
              </w:rPr>
              <w:t>175</w:t>
            </w:r>
          </w:p>
        </w:tc>
        <w:tc>
          <w:tcPr>
            <w:tcW w:w="709" w:type="dxa"/>
          </w:tcPr>
          <w:p w14:paraId="640DB7B3" w14:textId="77777777" w:rsidR="00916188" w:rsidRPr="001E0A7E" w:rsidRDefault="00916188" w:rsidP="00916188">
            <w:pPr>
              <w:rPr>
                <w:color w:val="000000" w:themeColor="text1"/>
                <w:sz w:val="22"/>
              </w:rPr>
            </w:pPr>
            <w:r w:rsidRPr="001E0A7E">
              <w:rPr>
                <w:color w:val="000000" w:themeColor="text1"/>
                <w:sz w:val="22"/>
                <w:szCs w:val="22"/>
              </w:rPr>
              <w:t>176</w:t>
            </w:r>
          </w:p>
        </w:tc>
        <w:tc>
          <w:tcPr>
            <w:tcW w:w="567" w:type="dxa"/>
          </w:tcPr>
          <w:p w14:paraId="640DB7B4" w14:textId="77777777" w:rsidR="00916188" w:rsidRPr="001E0A7E" w:rsidRDefault="00916188" w:rsidP="00916188">
            <w:pPr>
              <w:rPr>
                <w:color w:val="000000" w:themeColor="text1"/>
                <w:sz w:val="22"/>
              </w:rPr>
            </w:pPr>
            <w:r w:rsidRPr="001E0A7E">
              <w:rPr>
                <w:color w:val="000000" w:themeColor="text1"/>
                <w:sz w:val="22"/>
                <w:szCs w:val="22"/>
              </w:rPr>
              <w:t>165</w:t>
            </w:r>
          </w:p>
        </w:tc>
        <w:tc>
          <w:tcPr>
            <w:tcW w:w="567" w:type="dxa"/>
          </w:tcPr>
          <w:p w14:paraId="640DB7B5" w14:textId="77777777" w:rsidR="00916188" w:rsidRPr="001E0A7E" w:rsidRDefault="00916188" w:rsidP="00916188">
            <w:pPr>
              <w:rPr>
                <w:color w:val="000000" w:themeColor="text1"/>
                <w:sz w:val="22"/>
              </w:rPr>
            </w:pPr>
            <w:r w:rsidRPr="001E0A7E">
              <w:rPr>
                <w:color w:val="000000" w:themeColor="text1"/>
                <w:sz w:val="22"/>
                <w:szCs w:val="22"/>
              </w:rPr>
              <w:t>115</w:t>
            </w:r>
          </w:p>
        </w:tc>
        <w:tc>
          <w:tcPr>
            <w:tcW w:w="567" w:type="dxa"/>
          </w:tcPr>
          <w:p w14:paraId="640DB7B6" w14:textId="77777777" w:rsidR="00916188" w:rsidRPr="001E0A7E" w:rsidRDefault="00916188" w:rsidP="00916188">
            <w:pPr>
              <w:rPr>
                <w:color w:val="000000" w:themeColor="text1"/>
                <w:sz w:val="22"/>
              </w:rPr>
            </w:pPr>
            <w:r w:rsidRPr="001E0A7E">
              <w:rPr>
                <w:color w:val="000000" w:themeColor="text1"/>
                <w:sz w:val="22"/>
                <w:szCs w:val="22"/>
              </w:rPr>
              <w:t>120</w:t>
            </w:r>
          </w:p>
        </w:tc>
        <w:tc>
          <w:tcPr>
            <w:tcW w:w="709" w:type="dxa"/>
          </w:tcPr>
          <w:p w14:paraId="640DB7B7" w14:textId="77777777" w:rsidR="00916188" w:rsidRPr="001E0A7E" w:rsidRDefault="00916188" w:rsidP="00916188">
            <w:pPr>
              <w:rPr>
                <w:color w:val="000000" w:themeColor="text1"/>
                <w:sz w:val="22"/>
              </w:rPr>
            </w:pPr>
            <w:r w:rsidRPr="001E0A7E">
              <w:rPr>
                <w:color w:val="000000" w:themeColor="text1"/>
                <w:sz w:val="22"/>
                <w:szCs w:val="22"/>
              </w:rPr>
              <w:t>1954</w:t>
            </w:r>
          </w:p>
        </w:tc>
        <w:tc>
          <w:tcPr>
            <w:tcW w:w="708" w:type="dxa"/>
          </w:tcPr>
          <w:p w14:paraId="640DB7B8" w14:textId="77777777" w:rsidR="00916188" w:rsidRPr="001E0A7E" w:rsidRDefault="00916188" w:rsidP="00916188">
            <w:pPr>
              <w:rPr>
                <w:color w:val="000000" w:themeColor="text1"/>
                <w:sz w:val="22"/>
              </w:rPr>
            </w:pPr>
            <w:r w:rsidRPr="001E0A7E">
              <w:rPr>
                <w:color w:val="000000" w:themeColor="text1"/>
                <w:sz w:val="22"/>
                <w:szCs w:val="22"/>
              </w:rPr>
              <w:t>-6</w:t>
            </w:r>
          </w:p>
        </w:tc>
        <w:tc>
          <w:tcPr>
            <w:tcW w:w="709" w:type="dxa"/>
          </w:tcPr>
          <w:p w14:paraId="640DB7B9" w14:textId="77777777" w:rsidR="00916188" w:rsidRPr="001E0A7E" w:rsidRDefault="00916188" w:rsidP="00916188">
            <w:pPr>
              <w:rPr>
                <w:color w:val="000000" w:themeColor="text1"/>
                <w:sz w:val="22"/>
              </w:rPr>
            </w:pPr>
            <w:r w:rsidRPr="001E0A7E">
              <w:rPr>
                <w:color w:val="000000" w:themeColor="text1"/>
                <w:sz w:val="22"/>
                <w:szCs w:val="22"/>
              </w:rPr>
              <w:t>-0,3</w:t>
            </w:r>
          </w:p>
        </w:tc>
      </w:tr>
    </w:tbl>
    <w:p w14:paraId="640DB7BB" w14:textId="77777777" w:rsidR="00916188" w:rsidRDefault="00916188" w:rsidP="00916188">
      <w:pPr>
        <w:jc w:val="both"/>
      </w:pPr>
    </w:p>
    <w:p w14:paraId="640DB7BC" w14:textId="77777777" w:rsidR="00916188" w:rsidRDefault="00916188" w:rsidP="00916188">
      <w:pPr>
        <w:spacing w:line="276" w:lineRule="auto"/>
        <w:ind w:firstLine="720"/>
        <w:jc w:val="both"/>
      </w:pPr>
      <w:r w:rsidRPr="005A41F9">
        <w:rPr>
          <w:b/>
        </w:rPr>
        <w:t>Mokinių skaičiaus kitimas ir p</w:t>
      </w:r>
      <w:r>
        <w:rPr>
          <w:b/>
        </w:rPr>
        <w:t>lanuojam</w:t>
      </w:r>
      <w:r w:rsidR="00E81D2B">
        <w:rPr>
          <w:b/>
        </w:rPr>
        <w:t>a</w:t>
      </w:r>
      <w:r>
        <w:rPr>
          <w:b/>
        </w:rPr>
        <w:t>s</w:t>
      </w:r>
      <w:r w:rsidRPr="005A41F9">
        <w:rPr>
          <w:b/>
        </w:rPr>
        <w:t xml:space="preserve"> mokinių skaičius pagal programas</w:t>
      </w:r>
    </w:p>
    <w:p w14:paraId="640DB7BD" w14:textId="77777777" w:rsidR="00916188" w:rsidRDefault="00916188" w:rsidP="00916188">
      <w:pPr>
        <w:spacing w:line="276" w:lineRule="auto"/>
        <w:ind w:firstLine="720"/>
        <w:jc w:val="both"/>
      </w:pPr>
    </w:p>
    <w:tbl>
      <w:tblPr>
        <w:tblStyle w:val="Lentelstinklelis"/>
        <w:tblW w:w="0" w:type="auto"/>
        <w:tblLook w:val="04A0" w:firstRow="1" w:lastRow="0" w:firstColumn="1" w:lastColumn="0" w:noHBand="0" w:noVBand="1"/>
      </w:tblPr>
      <w:tblGrid>
        <w:gridCol w:w="791"/>
        <w:gridCol w:w="1237"/>
        <w:gridCol w:w="1237"/>
        <w:gridCol w:w="1237"/>
        <w:gridCol w:w="1237"/>
        <w:gridCol w:w="1237"/>
        <w:gridCol w:w="663"/>
        <w:gridCol w:w="663"/>
        <w:gridCol w:w="663"/>
        <w:gridCol w:w="663"/>
      </w:tblGrid>
      <w:tr w:rsidR="00916188" w:rsidRPr="005A147B" w14:paraId="640DB7C5" w14:textId="77777777" w:rsidTr="00916188">
        <w:tc>
          <w:tcPr>
            <w:tcW w:w="962" w:type="dxa"/>
            <w:vMerge w:val="restart"/>
          </w:tcPr>
          <w:p w14:paraId="640DB7BE" w14:textId="77777777" w:rsidR="00916188" w:rsidRPr="005A147B" w:rsidRDefault="00916188" w:rsidP="00916188">
            <w:pPr>
              <w:jc w:val="both"/>
              <w:rPr>
                <w:rFonts w:ascii="Times New Roman" w:hAnsi="Times New Roman"/>
              </w:rPr>
            </w:pPr>
          </w:p>
        </w:tc>
        <w:tc>
          <w:tcPr>
            <w:tcW w:w="962" w:type="dxa"/>
            <w:vMerge w:val="restart"/>
          </w:tcPr>
          <w:p w14:paraId="640DB7BF" w14:textId="77777777" w:rsidR="00916188" w:rsidRPr="005A147B" w:rsidRDefault="00916188" w:rsidP="00E81D2B">
            <w:pPr>
              <w:jc w:val="both"/>
              <w:rPr>
                <w:rFonts w:ascii="Times New Roman" w:hAnsi="Times New Roman"/>
              </w:rPr>
            </w:pPr>
            <w:r w:rsidRPr="005A147B">
              <w:rPr>
                <w:rFonts w:ascii="Times New Roman" w:hAnsi="Times New Roman"/>
              </w:rPr>
              <w:t>2016</w:t>
            </w:r>
            <w:r w:rsidR="00E81D2B">
              <w:rPr>
                <w:rFonts w:ascii="Times New Roman" w:hAnsi="Times New Roman"/>
              </w:rPr>
              <w:t>−</w:t>
            </w:r>
            <w:r w:rsidRPr="005A147B">
              <w:rPr>
                <w:rFonts w:ascii="Times New Roman" w:hAnsi="Times New Roman"/>
              </w:rPr>
              <w:t>2017</w:t>
            </w:r>
          </w:p>
        </w:tc>
        <w:tc>
          <w:tcPr>
            <w:tcW w:w="963" w:type="dxa"/>
            <w:vMerge w:val="restart"/>
          </w:tcPr>
          <w:p w14:paraId="640DB7C0" w14:textId="77777777" w:rsidR="00916188" w:rsidRPr="005A147B" w:rsidRDefault="00916188" w:rsidP="00E81D2B">
            <w:pPr>
              <w:jc w:val="both"/>
              <w:rPr>
                <w:rFonts w:ascii="Times New Roman" w:hAnsi="Times New Roman"/>
              </w:rPr>
            </w:pPr>
            <w:r w:rsidRPr="005A147B">
              <w:rPr>
                <w:rFonts w:ascii="Times New Roman" w:hAnsi="Times New Roman"/>
              </w:rPr>
              <w:t>2017</w:t>
            </w:r>
            <w:r w:rsidR="00E81D2B">
              <w:rPr>
                <w:rFonts w:ascii="Times New Roman" w:hAnsi="Times New Roman"/>
              </w:rPr>
              <w:t>−</w:t>
            </w:r>
            <w:r w:rsidRPr="005A147B">
              <w:rPr>
                <w:rFonts w:ascii="Times New Roman" w:hAnsi="Times New Roman"/>
              </w:rPr>
              <w:t>2018</w:t>
            </w:r>
          </w:p>
        </w:tc>
        <w:tc>
          <w:tcPr>
            <w:tcW w:w="963" w:type="dxa"/>
            <w:vMerge w:val="restart"/>
          </w:tcPr>
          <w:p w14:paraId="640DB7C1" w14:textId="77777777" w:rsidR="00916188" w:rsidRPr="005A147B" w:rsidRDefault="00916188" w:rsidP="00E81D2B">
            <w:pPr>
              <w:jc w:val="both"/>
              <w:rPr>
                <w:rFonts w:ascii="Times New Roman" w:hAnsi="Times New Roman"/>
              </w:rPr>
            </w:pPr>
            <w:r w:rsidRPr="005A147B">
              <w:rPr>
                <w:rFonts w:ascii="Times New Roman" w:hAnsi="Times New Roman"/>
              </w:rPr>
              <w:t>2018</w:t>
            </w:r>
            <w:r w:rsidR="00E81D2B">
              <w:rPr>
                <w:rFonts w:ascii="Times New Roman" w:hAnsi="Times New Roman"/>
              </w:rPr>
              <w:t>−</w:t>
            </w:r>
            <w:r w:rsidRPr="005A147B">
              <w:rPr>
                <w:rFonts w:ascii="Times New Roman" w:hAnsi="Times New Roman"/>
              </w:rPr>
              <w:t>2019</w:t>
            </w:r>
          </w:p>
        </w:tc>
        <w:tc>
          <w:tcPr>
            <w:tcW w:w="963" w:type="dxa"/>
            <w:vMerge w:val="restart"/>
          </w:tcPr>
          <w:p w14:paraId="640DB7C2" w14:textId="77777777" w:rsidR="00916188" w:rsidRPr="005A147B" w:rsidRDefault="00916188" w:rsidP="00E81D2B">
            <w:pPr>
              <w:jc w:val="both"/>
              <w:rPr>
                <w:rFonts w:ascii="Times New Roman" w:hAnsi="Times New Roman"/>
              </w:rPr>
            </w:pPr>
            <w:r w:rsidRPr="005A147B">
              <w:rPr>
                <w:rFonts w:ascii="Times New Roman" w:hAnsi="Times New Roman"/>
              </w:rPr>
              <w:t>2019</w:t>
            </w:r>
            <w:r w:rsidR="00E81D2B">
              <w:rPr>
                <w:rFonts w:ascii="Times New Roman" w:hAnsi="Times New Roman"/>
              </w:rPr>
              <w:t>−</w:t>
            </w:r>
            <w:r w:rsidRPr="005A147B">
              <w:rPr>
                <w:rFonts w:ascii="Times New Roman" w:hAnsi="Times New Roman"/>
              </w:rPr>
              <w:t>2020</w:t>
            </w:r>
          </w:p>
        </w:tc>
        <w:tc>
          <w:tcPr>
            <w:tcW w:w="963" w:type="dxa"/>
            <w:vMerge w:val="restart"/>
          </w:tcPr>
          <w:p w14:paraId="640DB7C3" w14:textId="77777777" w:rsidR="00916188" w:rsidRPr="005A147B" w:rsidRDefault="00916188" w:rsidP="00E81D2B">
            <w:pPr>
              <w:jc w:val="both"/>
              <w:rPr>
                <w:rFonts w:ascii="Times New Roman" w:hAnsi="Times New Roman"/>
              </w:rPr>
            </w:pPr>
            <w:r w:rsidRPr="005A147B">
              <w:rPr>
                <w:rFonts w:ascii="Times New Roman" w:hAnsi="Times New Roman"/>
              </w:rPr>
              <w:t>2020</w:t>
            </w:r>
            <w:r w:rsidR="00E81D2B">
              <w:rPr>
                <w:rFonts w:ascii="Times New Roman" w:hAnsi="Times New Roman"/>
              </w:rPr>
              <w:t>−</w:t>
            </w:r>
            <w:r w:rsidRPr="005A147B">
              <w:rPr>
                <w:rFonts w:ascii="Times New Roman" w:hAnsi="Times New Roman"/>
              </w:rPr>
              <w:t>2021</w:t>
            </w:r>
          </w:p>
        </w:tc>
        <w:tc>
          <w:tcPr>
            <w:tcW w:w="3852" w:type="dxa"/>
            <w:gridSpan w:val="4"/>
          </w:tcPr>
          <w:p w14:paraId="640DB7C4" w14:textId="77777777" w:rsidR="00916188" w:rsidRPr="005A147B" w:rsidRDefault="00916188" w:rsidP="00916188">
            <w:pPr>
              <w:jc w:val="center"/>
              <w:rPr>
                <w:rFonts w:ascii="Times New Roman" w:hAnsi="Times New Roman"/>
              </w:rPr>
            </w:pPr>
            <w:r w:rsidRPr="005A147B">
              <w:rPr>
                <w:rFonts w:ascii="Times New Roman" w:hAnsi="Times New Roman"/>
              </w:rPr>
              <w:t>prognozuojama</w:t>
            </w:r>
          </w:p>
        </w:tc>
      </w:tr>
      <w:tr w:rsidR="00916188" w:rsidRPr="005A147B" w14:paraId="640DB7D0" w14:textId="77777777" w:rsidTr="00916188">
        <w:tc>
          <w:tcPr>
            <w:tcW w:w="962" w:type="dxa"/>
            <w:vMerge/>
          </w:tcPr>
          <w:p w14:paraId="640DB7C6" w14:textId="77777777" w:rsidR="00916188" w:rsidRPr="005A147B" w:rsidRDefault="00916188" w:rsidP="00916188">
            <w:pPr>
              <w:jc w:val="both"/>
              <w:rPr>
                <w:rFonts w:ascii="Times New Roman" w:hAnsi="Times New Roman"/>
              </w:rPr>
            </w:pPr>
          </w:p>
        </w:tc>
        <w:tc>
          <w:tcPr>
            <w:tcW w:w="962" w:type="dxa"/>
            <w:vMerge/>
          </w:tcPr>
          <w:p w14:paraId="640DB7C7" w14:textId="77777777" w:rsidR="00916188" w:rsidRPr="005A147B" w:rsidRDefault="00916188" w:rsidP="00916188">
            <w:pPr>
              <w:jc w:val="both"/>
              <w:rPr>
                <w:rFonts w:ascii="Times New Roman" w:hAnsi="Times New Roman"/>
              </w:rPr>
            </w:pPr>
          </w:p>
        </w:tc>
        <w:tc>
          <w:tcPr>
            <w:tcW w:w="963" w:type="dxa"/>
            <w:vMerge/>
          </w:tcPr>
          <w:p w14:paraId="640DB7C8" w14:textId="77777777" w:rsidR="00916188" w:rsidRPr="005A147B" w:rsidRDefault="00916188" w:rsidP="00916188">
            <w:pPr>
              <w:jc w:val="both"/>
              <w:rPr>
                <w:rFonts w:ascii="Times New Roman" w:hAnsi="Times New Roman"/>
              </w:rPr>
            </w:pPr>
          </w:p>
        </w:tc>
        <w:tc>
          <w:tcPr>
            <w:tcW w:w="963" w:type="dxa"/>
            <w:vMerge/>
          </w:tcPr>
          <w:p w14:paraId="640DB7C9" w14:textId="77777777" w:rsidR="00916188" w:rsidRPr="005A147B" w:rsidRDefault="00916188" w:rsidP="00916188">
            <w:pPr>
              <w:jc w:val="both"/>
              <w:rPr>
                <w:rFonts w:ascii="Times New Roman" w:hAnsi="Times New Roman"/>
              </w:rPr>
            </w:pPr>
          </w:p>
        </w:tc>
        <w:tc>
          <w:tcPr>
            <w:tcW w:w="963" w:type="dxa"/>
            <w:vMerge/>
          </w:tcPr>
          <w:p w14:paraId="640DB7CA" w14:textId="77777777" w:rsidR="00916188" w:rsidRPr="005A147B" w:rsidRDefault="00916188" w:rsidP="00916188">
            <w:pPr>
              <w:jc w:val="both"/>
              <w:rPr>
                <w:rFonts w:ascii="Times New Roman" w:hAnsi="Times New Roman"/>
              </w:rPr>
            </w:pPr>
          </w:p>
        </w:tc>
        <w:tc>
          <w:tcPr>
            <w:tcW w:w="963" w:type="dxa"/>
            <w:vMerge/>
          </w:tcPr>
          <w:p w14:paraId="640DB7CB" w14:textId="77777777" w:rsidR="00916188" w:rsidRPr="005A147B" w:rsidRDefault="00916188" w:rsidP="00916188">
            <w:pPr>
              <w:jc w:val="both"/>
              <w:rPr>
                <w:rFonts w:ascii="Times New Roman" w:hAnsi="Times New Roman"/>
              </w:rPr>
            </w:pPr>
          </w:p>
        </w:tc>
        <w:tc>
          <w:tcPr>
            <w:tcW w:w="963" w:type="dxa"/>
          </w:tcPr>
          <w:p w14:paraId="640DB7CC" w14:textId="77777777" w:rsidR="00916188" w:rsidRPr="00E81D2B" w:rsidRDefault="00916188" w:rsidP="00916188">
            <w:pPr>
              <w:jc w:val="both"/>
              <w:rPr>
                <w:rFonts w:ascii="Times New Roman" w:hAnsi="Times New Roman"/>
                <w:sz w:val="20"/>
                <w:szCs w:val="20"/>
              </w:rPr>
            </w:pPr>
            <w:r w:rsidRPr="00E81D2B">
              <w:rPr>
                <w:rFonts w:ascii="Times New Roman" w:hAnsi="Times New Roman"/>
                <w:sz w:val="20"/>
                <w:szCs w:val="20"/>
              </w:rPr>
              <w:t>2021-2022</w:t>
            </w:r>
          </w:p>
        </w:tc>
        <w:tc>
          <w:tcPr>
            <w:tcW w:w="963" w:type="dxa"/>
          </w:tcPr>
          <w:p w14:paraId="640DB7CD" w14:textId="77777777" w:rsidR="00916188" w:rsidRPr="00E81D2B" w:rsidRDefault="00916188" w:rsidP="00916188">
            <w:pPr>
              <w:jc w:val="both"/>
              <w:rPr>
                <w:rFonts w:ascii="Times New Roman" w:hAnsi="Times New Roman"/>
                <w:sz w:val="20"/>
                <w:szCs w:val="20"/>
              </w:rPr>
            </w:pPr>
            <w:r w:rsidRPr="00E81D2B">
              <w:rPr>
                <w:rFonts w:ascii="Times New Roman" w:hAnsi="Times New Roman"/>
                <w:sz w:val="20"/>
                <w:szCs w:val="20"/>
              </w:rPr>
              <w:t>2022-2023</w:t>
            </w:r>
          </w:p>
        </w:tc>
        <w:tc>
          <w:tcPr>
            <w:tcW w:w="963" w:type="dxa"/>
          </w:tcPr>
          <w:p w14:paraId="640DB7CE" w14:textId="77777777" w:rsidR="00916188" w:rsidRPr="00E81D2B" w:rsidRDefault="00916188" w:rsidP="00916188">
            <w:pPr>
              <w:jc w:val="both"/>
              <w:rPr>
                <w:rFonts w:ascii="Times New Roman" w:hAnsi="Times New Roman"/>
                <w:sz w:val="20"/>
                <w:szCs w:val="20"/>
              </w:rPr>
            </w:pPr>
            <w:r w:rsidRPr="00E81D2B">
              <w:rPr>
                <w:rFonts w:ascii="Times New Roman" w:hAnsi="Times New Roman"/>
                <w:sz w:val="20"/>
                <w:szCs w:val="20"/>
              </w:rPr>
              <w:t>2023-2024</w:t>
            </w:r>
          </w:p>
        </w:tc>
        <w:tc>
          <w:tcPr>
            <w:tcW w:w="963" w:type="dxa"/>
          </w:tcPr>
          <w:p w14:paraId="640DB7CF" w14:textId="77777777" w:rsidR="00916188" w:rsidRPr="00E81D2B" w:rsidRDefault="00916188" w:rsidP="00916188">
            <w:pPr>
              <w:jc w:val="both"/>
              <w:rPr>
                <w:rFonts w:ascii="Times New Roman" w:hAnsi="Times New Roman"/>
                <w:sz w:val="20"/>
                <w:szCs w:val="20"/>
              </w:rPr>
            </w:pPr>
            <w:r w:rsidRPr="00E81D2B">
              <w:rPr>
                <w:rFonts w:ascii="Times New Roman" w:hAnsi="Times New Roman"/>
                <w:sz w:val="20"/>
                <w:szCs w:val="20"/>
              </w:rPr>
              <w:t>2024-2025</w:t>
            </w:r>
          </w:p>
        </w:tc>
      </w:tr>
      <w:tr w:rsidR="00916188" w:rsidRPr="005A147B" w14:paraId="640DB7DB" w14:textId="77777777" w:rsidTr="00916188">
        <w:tc>
          <w:tcPr>
            <w:tcW w:w="962" w:type="dxa"/>
          </w:tcPr>
          <w:p w14:paraId="640DB7D1" w14:textId="77777777" w:rsidR="00916188" w:rsidRPr="005A147B" w:rsidRDefault="00916188" w:rsidP="00CD2096">
            <w:pPr>
              <w:jc w:val="both"/>
              <w:rPr>
                <w:rFonts w:ascii="Times New Roman" w:hAnsi="Times New Roman"/>
              </w:rPr>
            </w:pPr>
            <w:r w:rsidRPr="005A147B">
              <w:rPr>
                <w:rFonts w:ascii="Times New Roman" w:hAnsi="Times New Roman"/>
              </w:rPr>
              <w:t>1</w:t>
            </w:r>
            <w:r w:rsidR="00CD2096">
              <w:rPr>
                <w:rFonts w:ascii="Times New Roman" w:hAnsi="Times New Roman"/>
              </w:rPr>
              <w:t>−</w:t>
            </w:r>
            <w:r w:rsidRPr="005A147B">
              <w:rPr>
                <w:rFonts w:ascii="Times New Roman" w:hAnsi="Times New Roman"/>
              </w:rPr>
              <w:t>4 klasės</w:t>
            </w:r>
          </w:p>
        </w:tc>
        <w:tc>
          <w:tcPr>
            <w:tcW w:w="962" w:type="dxa"/>
          </w:tcPr>
          <w:p w14:paraId="640DB7D2" w14:textId="77777777" w:rsidR="00916188" w:rsidRPr="005A147B" w:rsidRDefault="00916188" w:rsidP="00916188">
            <w:pPr>
              <w:jc w:val="both"/>
              <w:rPr>
                <w:rFonts w:ascii="Times New Roman" w:hAnsi="Times New Roman"/>
              </w:rPr>
            </w:pPr>
            <w:r w:rsidRPr="005A147B">
              <w:rPr>
                <w:rFonts w:ascii="Times New Roman" w:hAnsi="Times New Roman"/>
              </w:rPr>
              <w:t>772</w:t>
            </w:r>
          </w:p>
        </w:tc>
        <w:tc>
          <w:tcPr>
            <w:tcW w:w="963" w:type="dxa"/>
          </w:tcPr>
          <w:p w14:paraId="640DB7D3" w14:textId="77777777" w:rsidR="00916188" w:rsidRPr="005A147B" w:rsidRDefault="00916188" w:rsidP="00916188">
            <w:pPr>
              <w:jc w:val="both"/>
              <w:rPr>
                <w:rFonts w:ascii="Times New Roman" w:hAnsi="Times New Roman"/>
              </w:rPr>
            </w:pPr>
            <w:r w:rsidRPr="005A147B">
              <w:rPr>
                <w:rFonts w:ascii="Times New Roman" w:hAnsi="Times New Roman"/>
              </w:rPr>
              <w:t>739</w:t>
            </w:r>
          </w:p>
        </w:tc>
        <w:tc>
          <w:tcPr>
            <w:tcW w:w="963" w:type="dxa"/>
          </w:tcPr>
          <w:p w14:paraId="640DB7D4" w14:textId="77777777" w:rsidR="00916188" w:rsidRPr="005A147B" w:rsidRDefault="00916188" w:rsidP="00916188">
            <w:pPr>
              <w:jc w:val="both"/>
              <w:rPr>
                <w:rFonts w:ascii="Times New Roman" w:hAnsi="Times New Roman"/>
              </w:rPr>
            </w:pPr>
            <w:r w:rsidRPr="005A147B">
              <w:rPr>
                <w:rFonts w:ascii="Times New Roman" w:hAnsi="Times New Roman"/>
              </w:rPr>
              <w:t>707</w:t>
            </w:r>
          </w:p>
        </w:tc>
        <w:tc>
          <w:tcPr>
            <w:tcW w:w="963" w:type="dxa"/>
          </w:tcPr>
          <w:p w14:paraId="640DB7D5" w14:textId="77777777" w:rsidR="00916188" w:rsidRPr="005A147B" w:rsidRDefault="00916188" w:rsidP="00916188">
            <w:pPr>
              <w:jc w:val="both"/>
              <w:rPr>
                <w:rFonts w:ascii="Times New Roman" w:hAnsi="Times New Roman"/>
              </w:rPr>
            </w:pPr>
            <w:r w:rsidRPr="005A147B">
              <w:rPr>
                <w:rFonts w:ascii="Times New Roman" w:hAnsi="Times New Roman"/>
              </w:rPr>
              <w:t>693</w:t>
            </w:r>
          </w:p>
        </w:tc>
        <w:tc>
          <w:tcPr>
            <w:tcW w:w="963" w:type="dxa"/>
          </w:tcPr>
          <w:p w14:paraId="640DB7D6" w14:textId="77777777" w:rsidR="00916188" w:rsidRPr="005A147B" w:rsidRDefault="00916188" w:rsidP="00916188">
            <w:pPr>
              <w:jc w:val="both"/>
              <w:rPr>
                <w:rFonts w:ascii="Times New Roman" w:hAnsi="Times New Roman"/>
              </w:rPr>
            </w:pPr>
            <w:r w:rsidRPr="005A147B">
              <w:rPr>
                <w:rFonts w:ascii="Times New Roman" w:hAnsi="Times New Roman"/>
              </w:rPr>
              <w:t>682</w:t>
            </w:r>
          </w:p>
        </w:tc>
        <w:tc>
          <w:tcPr>
            <w:tcW w:w="963" w:type="dxa"/>
          </w:tcPr>
          <w:p w14:paraId="640DB7D7" w14:textId="77777777" w:rsidR="00916188" w:rsidRPr="005A147B" w:rsidRDefault="00916188" w:rsidP="00916188">
            <w:pPr>
              <w:jc w:val="both"/>
              <w:rPr>
                <w:rFonts w:ascii="Times New Roman" w:hAnsi="Times New Roman"/>
              </w:rPr>
            </w:pPr>
            <w:r w:rsidRPr="005A147B">
              <w:rPr>
                <w:rFonts w:ascii="Times New Roman" w:hAnsi="Times New Roman"/>
              </w:rPr>
              <w:t>677</w:t>
            </w:r>
          </w:p>
        </w:tc>
        <w:tc>
          <w:tcPr>
            <w:tcW w:w="963" w:type="dxa"/>
          </w:tcPr>
          <w:p w14:paraId="640DB7D8" w14:textId="77777777" w:rsidR="00916188" w:rsidRPr="005A147B" w:rsidRDefault="00916188" w:rsidP="00916188">
            <w:pPr>
              <w:jc w:val="both"/>
              <w:rPr>
                <w:rFonts w:ascii="Times New Roman" w:hAnsi="Times New Roman"/>
              </w:rPr>
            </w:pPr>
            <w:r w:rsidRPr="005A147B">
              <w:rPr>
                <w:rFonts w:ascii="Times New Roman" w:hAnsi="Times New Roman"/>
              </w:rPr>
              <w:t>703</w:t>
            </w:r>
          </w:p>
        </w:tc>
        <w:tc>
          <w:tcPr>
            <w:tcW w:w="963" w:type="dxa"/>
          </w:tcPr>
          <w:p w14:paraId="640DB7D9" w14:textId="77777777" w:rsidR="00916188" w:rsidRPr="005A147B" w:rsidRDefault="00916188" w:rsidP="00916188">
            <w:pPr>
              <w:jc w:val="both"/>
              <w:rPr>
                <w:rFonts w:ascii="Times New Roman" w:hAnsi="Times New Roman"/>
              </w:rPr>
            </w:pPr>
            <w:r w:rsidRPr="005A147B">
              <w:rPr>
                <w:rFonts w:ascii="Times New Roman" w:hAnsi="Times New Roman"/>
              </w:rPr>
              <w:t>693</w:t>
            </w:r>
          </w:p>
        </w:tc>
        <w:tc>
          <w:tcPr>
            <w:tcW w:w="963" w:type="dxa"/>
          </w:tcPr>
          <w:p w14:paraId="640DB7DA" w14:textId="77777777" w:rsidR="00916188" w:rsidRPr="005A147B" w:rsidRDefault="00916188" w:rsidP="00916188">
            <w:pPr>
              <w:jc w:val="both"/>
              <w:rPr>
                <w:rFonts w:ascii="Times New Roman" w:hAnsi="Times New Roman"/>
              </w:rPr>
            </w:pPr>
            <w:r w:rsidRPr="005A147B">
              <w:rPr>
                <w:rFonts w:ascii="Times New Roman" w:hAnsi="Times New Roman"/>
              </w:rPr>
              <w:t>696</w:t>
            </w:r>
          </w:p>
        </w:tc>
      </w:tr>
      <w:tr w:rsidR="00916188" w:rsidRPr="005A147B" w14:paraId="640DB7E6" w14:textId="77777777" w:rsidTr="00916188">
        <w:tc>
          <w:tcPr>
            <w:tcW w:w="962" w:type="dxa"/>
          </w:tcPr>
          <w:p w14:paraId="640DB7DC" w14:textId="77777777" w:rsidR="00916188" w:rsidRPr="005A147B" w:rsidRDefault="00916188" w:rsidP="00CD2096">
            <w:pPr>
              <w:jc w:val="both"/>
              <w:rPr>
                <w:rFonts w:ascii="Times New Roman" w:hAnsi="Times New Roman"/>
              </w:rPr>
            </w:pPr>
            <w:r w:rsidRPr="005A147B">
              <w:rPr>
                <w:rFonts w:ascii="Times New Roman" w:hAnsi="Times New Roman"/>
              </w:rPr>
              <w:t>5</w:t>
            </w:r>
            <w:r w:rsidR="00CD2096">
              <w:rPr>
                <w:rFonts w:ascii="Times New Roman" w:hAnsi="Times New Roman"/>
              </w:rPr>
              <w:t>−</w:t>
            </w:r>
            <w:r w:rsidRPr="005A147B">
              <w:rPr>
                <w:rFonts w:ascii="Times New Roman" w:hAnsi="Times New Roman"/>
              </w:rPr>
              <w:t>8 klasės</w:t>
            </w:r>
          </w:p>
        </w:tc>
        <w:tc>
          <w:tcPr>
            <w:tcW w:w="962" w:type="dxa"/>
          </w:tcPr>
          <w:p w14:paraId="640DB7DD" w14:textId="77777777" w:rsidR="00916188" w:rsidRPr="005A147B" w:rsidRDefault="00916188" w:rsidP="00916188">
            <w:pPr>
              <w:jc w:val="both"/>
              <w:rPr>
                <w:rFonts w:ascii="Times New Roman" w:hAnsi="Times New Roman"/>
              </w:rPr>
            </w:pPr>
            <w:r w:rsidRPr="005A147B">
              <w:rPr>
                <w:rFonts w:ascii="Times New Roman" w:hAnsi="Times New Roman"/>
              </w:rPr>
              <w:t>947</w:t>
            </w:r>
          </w:p>
        </w:tc>
        <w:tc>
          <w:tcPr>
            <w:tcW w:w="963" w:type="dxa"/>
          </w:tcPr>
          <w:p w14:paraId="640DB7DE" w14:textId="77777777" w:rsidR="00916188" w:rsidRPr="005A147B" w:rsidRDefault="00916188" w:rsidP="00916188">
            <w:pPr>
              <w:jc w:val="both"/>
              <w:rPr>
                <w:rFonts w:ascii="Times New Roman" w:hAnsi="Times New Roman"/>
              </w:rPr>
            </w:pPr>
            <w:r w:rsidRPr="005A147B">
              <w:rPr>
                <w:rFonts w:ascii="Times New Roman" w:hAnsi="Times New Roman"/>
              </w:rPr>
              <w:t>871</w:t>
            </w:r>
          </w:p>
        </w:tc>
        <w:tc>
          <w:tcPr>
            <w:tcW w:w="963" w:type="dxa"/>
          </w:tcPr>
          <w:p w14:paraId="640DB7DF" w14:textId="77777777" w:rsidR="00916188" w:rsidRPr="005A147B" w:rsidRDefault="00916188" w:rsidP="00916188">
            <w:pPr>
              <w:jc w:val="both"/>
              <w:rPr>
                <w:rFonts w:ascii="Times New Roman" w:hAnsi="Times New Roman"/>
              </w:rPr>
            </w:pPr>
            <w:r w:rsidRPr="005A147B">
              <w:rPr>
                <w:rFonts w:ascii="Times New Roman" w:hAnsi="Times New Roman"/>
              </w:rPr>
              <w:t>801</w:t>
            </w:r>
          </w:p>
        </w:tc>
        <w:tc>
          <w:tcPr>
            <w:tcW w:w="963" w:type="dxa"/>
          </w:tcPr>
          <w:p w14:paraId="640DB7E0" w14:textId="77777777" w:rsidR="00916188" w:rsidRPr="005A147B" w:rsidRDefault="00916188" w:rsidP="00916188">
            <w:pPr>
              <w:jc w:val="both"/>
              <w:rPr>
                <w:rFonts w:ascii="Times New Roman" w:hAnsi="Times New Roman"/>
              </w:rPr>
            </w:pPr>
            <w:r w:rsidRPr="005A147B">
              <w:rPr>
                <w:rFonts w:ascii="Times New Roman" w:hAnsi="Times New Roman"/>
              </w:rPr>
              <w:t>737</w:t>
            </w:r>
          </w:p>
        </w:tc>
        <w:tc>
          <w:tcPr>
            <w:tcW w:w="963" w:type="dxa"/>
          </w:tcPr>
          <w:p w14:paraId="640DB7E1" w14:textId="77777777" w:rsidR="00916188" w:rsidRPr="005A147B" w:rsidRDefault="00916188" w:rsidP="00916188">
            <w:pPr>
              <w:jc w:val="both"/>
              <w:rPr>
                <w:rFonts w:ascii="Times New Roman" w:hAnsi="Times New Roman"/>
              </w:rPr>
            </w:pPr>
            <w:r w:rsidRPr="005A147B">
              <w:rPr>
                <w:rFonts w:ascii="Times New Roman" w:hAnsi="Times New Roman"/>
              </w:rPr>
              <w:t>717</w:t>
            </w:r>
          </w:p>
        </w:tc>
        <w:tc>
          <w:tcPr>
            <w:tcW w:w="963" w:type="dxa"/>
          </w:tcPr>
          <w:p w14:paraId="640DB7E2" w14:textId="77777777" w:rsidR="00916188" w:rsidRPr="005A147B" w:rsidRDefault="00916188" w:rsidP="00916188">
            <w:pPr>
              <w:jc w:val="both"/>
              <w:rPr>
                <w:rFonts w:ascii="Times New Roman" w:hAnsi="Times New Roman"/>
              </w:rPr>
            </w:pPr>
            <w:r w:rsidRPr="005A147B">
              <w:rPr>
                <w:rFonts w:ascii="Times New Roman" w:hAnsi="Times New Roman"/>
              </w:rPr>
              <w:t>711</w:t>
            </w:r>
          </w:p>
        </w:tc>
        <w:tc>
          <w:tcPr>
            <w:tcW w:w="963" w:type="dxa"/>
          </w:tcPr>
          <w:p w14:paraId="640DB7E3" w14:textId="77777777" w:rsidR="00916188" w:rsidRPr="005A147B" w:rsidRDefault="00916188" w:rsidP="00916188">
            <w:pPr>
              <w:jc w:val="both"/>
              <w:rPr>
                <w:rFonts w:ascii="Times New Roman" w:hAnsi="Times New Roman"/>
              </w:rPr>
            </w:pPr>
            <w:r w:rsidRPr="005A147B">
              <w:rPr>
                <w:rFonts w:ascii="Times New Roman" w:hAnsi="Times New Roman"/>
              </w:rPr>
              <w:t>690</w:t>
            </w:r>
          </w:p>
        </w:tc>
        <w:tc>
          <w:tcPr>
            <w:tcW w:w="963" w:type="dxa"/>
          </w:tcPr>
          <w:p w14:paraId="640DB7E4" w14:textId="77777777" w:rsidR="00916188" w:rsidRPr="005A147B" w:rsidRDefault="00916188" w:rsidP="00916188">
            <w:pPr>
              <w:jc w:val="both"/>
              <w:rPr>
                <w:rFonts w:ascii="Times New Roman" w:hAnsi="Times New Roman"/>
              </w:rPr>
            </w:pPr>
            <w:r w:rsidRPr="005A147B">
              <w:rPr>
                <w:rFonts w:ascii="Times New Roman" w:hAnsi="Times New Roman"/>
              </w:rPr>
              <w:t>690</w:t>
            </w:r>
          </w:p>
        </w:tc>
        <w:tc>
          <w:tcPr>
            <w:tcW w:w="963" w:type="dxa"/>
          </w:tcPr>
          <w:p w14:paraId="640DB7E5" w14:textId="77777777" w:rsidR="00916188" w:rsidRPr="005A147B" w:rsidRDefault="00916188" w:rsidP="00916188">
            <w:pPr>
              <w:jc w:val="both"/>
              <w:rPr>
                <w:rFonts w:ascii="Times New Roman" w:hAnsi="Times New Roman"/>
              </w:rPr>
            </w:pPr>
            <w:r w:rsidRPr="005A147B">
              <w:rPr>
                <w:rFonts w:ascii="Times New Roman" w:hAnsi="Times New Roman"/>
              </w:rPr>
              <w:t>682</w:t>
            </w:r>
          </w:p>
        </w:tc>
      </w:tr>
      <w:tr w:rsidR="00916188" w:rsidRPr="005A147B" w14:paraId="640DB7F1" w14:textId="77777777" w:rsidTr="00916188">
        <w:tc>
          <w:tcPr>
            <w:tcW w:w="962" w:type="dxa"/>
          </w:tcPr>
          <w:p w14:paraId="640DB7E7" w14:textId="77777777" w:rsidR="00916188" w:rsidRPr="005A147B" w:rsidRDefault="00916188" w:rsidP="00CD2096">
            <w:pPr>
              <w:jc w:val="both"/>
              <w:rPr>
                <w:rFonts w:ascii="Times New Roman" w:hAnsi="Times New Roman"/>
              </w:rPr>
            </w:pPr>
            <w:r w:rsidRPr="005A147B">
              <w:rPr>
                <w:rFonts w:ascii="Times New Roman" w:hAnsi="Times New Roman"/>
              </w:rPr>
              <w:t>9</w:t>
            </w:r>
            <w:r w:rsidR="00CD2096">
              <w:rPr>
                <w:rFonts w:ascii="Times New Roman" w:hAnsi="Times New Roman"/>
              </w:rPr>
              <w:t>−</w:t>
            </w:r>
            <w:r w:rsidRPr="005A147B">
              <w:rPr>
                <w:rFonts w:ascii="Times New Roman" w:hAnsi="Times New Roman"/>
              </w:rPr>
              <w:t>10 klasės</w:t>
            </w:r>
          </w:p>
        </w:tc>
        <w:tc>
          <w:tcPr>
            <w:tcW w:w="962" w:type="dxa"/>
          </w:tcPr>
          <w:p w14:paraId="640DB7E8" w14:textId="77777777" w:rsidR="00916188" w:rsidRPr="005A147B" w:rsidRDefault="00916188" w:rsidP="00916188">
            <w:pPr>
              <w:jc w:val="both"/>
              <w:rPr>
                <w:rFonts w:ascii="Times New Roman" w:hAnsi="Times New Roman"/>
              </w:rPr>
            </w:pPr>
            <w:r w:rsidRPr="005A147B">
              <w:rPr>
                <w:rFonts w:ascii="Times New Roman" w:hAnsi="Times New Roman"/>
              </w:rPr>
              <w:t>557</w:t>
            </w:r>
          </w:p>
        </w:tc>
        <w:tc>
          <w:tcPr>
            <w:tcW w:w="963" w:type="dxa"/>
          </w:tcPr>
          <w:p w14:paraId="640DB7E9" w14:textId="77777777" w:rsidR="00916188" w:rsidRPr="005A147B" w:rsidRDefault="00916188" w:rsidP="00916188">
            <w:pPr>
              <w:jc w:val="both"/>
              <w:rPr>
                <w:rFonts w:ascii="Times New Roman" w:hAnsi="Times New Roman"/>
              </w:rPr>
            </w:pPr>
            <w:r w:rsidRPr="005A147B">
              <w:rPr>
                <w:rFonts w:ascii="Times New Roman" w:hAnsi="Times New Roman"/>
              </w:rPr>
              <w:t>514</w:t>
            </w:r>
          </w:p>
        </w:tc>
        <w:tc>
          <w:tcPr>
            <w:tcW w:w="963" w:type="dxa"/>
          </w:tcPr>
          <w:p w14:paraId="640DB7EA" w14:textId="77777777" w:rsidR="00916188" w:rsidRPr="005A147B" w:rsidRDefault="00916188" w:rsidP="00916188">
            <w:pPr>
              <w:jc w:val="both"/>
              <w:rPr>
                <w:rFonts w:ascii="Times New Roman" w:hAnsi="Times New Roman"/>
              </w:rPr>
            </w:pPr>
            <w:r w:rsidRPr="005A147B">
              <w:rPr>
                <w:rFonts w:ascii="Times New Roman" w:hAnsi="Times New Roman"/>
              </w:rPr>
              <w:t>460</w:t>
            </w:r>
          </w:p>
        </w:tc>
        <w:tc>
          <w:tcPr>
            <w:tcW w:w="963" w:type="dxa"/>
          </w:tcPr>
          <w:p w14:paraId="640DB7EB" w14:textId="77777777" w:rsidR="00916188" w:rsidRPr="005A147B" w:rsidRDefault="00916188" w:rsidP="00916188">
            <w:pPr>
              <w:jc w:val="both"/>
              <w:rPr>
                <w:rFonts w:ascii="Times New Roman" w:hAnsi="Times New Roman"/>
              </w:rPr>
            </w:pPr>
            <w:r w:rsidRPr="005A147B">
              <w:rPr>
                <w:rFonts w:ascii="Times New Roman" w:hAnsi="Times New Roman"/>
              </w:rPr>
              <w:t>441</w:t>
            </w:r>
          </w:p>
        </w:tc>
        <w:tc>
          <w:tcPr>
            <w:tcW w:w="963" w:type="dxa"/>
          </w:tcPr>
          <w:p w14:paraId="640DB7EC" w14:textId="77777777" w:rsidR="00916188" w:rsidRPr="005A147B" w:rsidRDefault="00916188" w:rsidP="00916188">
            <w:pPr>
              <w:jc w:val="both"/>
              <w:rPr>
                <w:rFonts w:ascii="Times New Roman" w:hAnsi="Times New Roman"/>
              </w:rPr>
            </w:pPr>
            <w:r w:rsidRPr="005A147B">
              <w:rPr>
                <w:rFonts w:ascii="Times New Roman" w:hAnsi="Times New Roman"/>
              </w:rPr>
              <w:t>375</w:t>
            </w:r>
          </w:p>
        </w:tc>
        <w:tc>
          <w:tcPr>
            <w:tcW w:w="963" w:type="dxa"/>
          </w:tcPr>
          <w:p w14:paraId="640DB7ED" w14:textId="77777777" w:rsidR="00916188" w:rsidRPr="005A147B" w:rsidRDefault="00916188" w:rsidP="00916188">
            <w:pPr>
              <w:jc w:val="both"/>
              <w:rPr>
                <w:rFonts w:ascii="Times New Roman" w:hAnsi="Times New Roman"/>
              </w:rPr>
            </w:pPr>
            <w:r w:rsidRPr="005A147B">
              <w:rPr>
                <w:rFonts w:ascii="Times New Roman" w:hAnsi="Times New Roman"/>
              </w:rPr>
              <w:t>352</w:t>
            </w:r>
          </w:p>
        </w:tc>
        <w:tc>
          <w:tcPr>
            <w:tcW w:w="963" w:type="dxa"/>
          </w:tcPr>
          <w:p w14:paraId="640DB7EE" w14:textId="77777777" w:rsidR="00916188" w:rsidRPr="005A147B" w:rsidRDefault="00916188" w:rsidP="00916188">
            <w:pPr>
              <w:jc w:val="both"/>
              <w:rPr>
                <w:rFonts w:ascii="Times New Roman" w:hAnsi="Times New Roman"/>
              </w:rPr>
            </w:pPr>
            <w:r w:rsidRPr="005A147B">
              <w:rPr>
                <w:rFonts w:ascii="Times New Roman" w:hAnsi="Times New Roman"/>
              </w:rPr>
              <w:t>335</w:t>
            </w:r>
          </w:p>
        </w:tc>
        <w:tc>
          <w:tcPr>
            <w:tcW w:w="963" w:type="dxa"/>
          </w:tcPr>
          <w:p w14:paraId="640DB7EF" w14:textId="77777777" w:rsidR="00916188" w:rsidRPr="005A147B" w:rsidRDefault="00916188" w:rsidP="00916188">
            <w:pPr>
              <w:jc w:val="both"/>
              <w:rPr>
                <w:rFonts w:ascii="Times New Roman" w:hAnsi="Times New Roman"/>
              </w:rPr>
            </w:pPr>
            <w:r w:rsidRPr="005A147B">
              <w:rPr>
                <w:rFonts w:ascii="Times New Roman" w:hAnsi="Times New Roman"/>
              </w:rPr>
              <w:t>330</w:t>
            </w:r>
          </w:p>
        </w:tc>
        <w:tc>
          <w:tcPr>
            <w:tcW w:w="963" w:type="dxa"/>
          </w:tcPr>
          <w:p w14:paraId="640DB7F0" w14:textId="77777777" w:rsidR="00916188" w:rsidRPr="005A147B" w:rsidRDefault="00916188" w:rsidP="00916188">
            <w:pPr>
              <w:jc w:val="both"/>
              <w:rPr>
                <w:rFonts w:ascii="Times New Roman" w:hAnsi="Times New Roman"/>
              </w:rPr>
            </w:pPr>
            <w:r w:rsidRPr="005A147B">
              <w:rPr>
                <w:rFonts w:ascii="Times New Roman" w:hAnsi="Times New Roman"/>
              </w:rPr>
              <w:t>341</w:t>
            </w:r>
          </w:p>
        </w:tc>
      </w:tr>
      <w:tr w:rsidR="00916188" w:rsidRPr="005A147B" w14:paraId="640DB7FC" w14:textId="77777777" w:rsidTr="00916188">
        <w:tc>
          <w:tcPr>
            <w:tcW w:w="962" w:type="dxa"/>
          </w:tcPr>
          <w:p w14:paraId="640DB7F2" w14:textId="77777777" w:rsidR="00916188" w:rsidRPr="005A147B" w:rsidRDefault="00916188" w:rsidP="00CD2096">
            <w:pPr>
              <w:jc w:val="both"/>
              <w:rPr>
                <w:rFonts w:ascii="Times New Roman" w:hAnsi="Times New Roman"/>
              </w:rPr>
            </w:pPr>
            <w:r w:rsidRPr="005A147B">
              <w:rPr>
                <w:rFonts w:ascii="Times New Roman" w:hAnsi="Times New Roman"/>
              </w:rPr>
              <w:t>11</w:t>
            </w:r>
            <w:r w:rsidR="00CD2096">
              <w:rPr>
                <w:rFonts w:ascii="Times New Roman" w:hAnsi="Times New Roman"/>
              </w:rPr>
              <w:t>−</w:t>
            </w:r>
            <w:r w:rsidRPr="005A147B">
              <w:rPr>
                <w:rFonts w:ascii="Times New Roman" w:hAnsi="Times New Roman"/>
              </w:rPr>
              <w:t>12 klasės</w:t>
            </w:r>
          </w:p>
        </w:tc>
        <w:tc>
          <w:tcPr>
            <w:tcW w:w="962" w:type="dxa"/>
          </w:tcPr>
          <w:p w14:paraId="640DB7F3" w14:textId="77777777" w:rsidR="00916188" w:rsidRPr="005A147B" w:rsidRDefault="00916188" w:rsidP="00916188">
            <w:pPr>
              <w:jc w:val="both"/>
              <w:rPr>
                <w:rFonts w:ascii="Times New Roman" w:hAnsi="Times New Roman"/>
              </w:rPr>
            </w:pPr>
            <w:r w:rsidRPr="005A147B">
              <w:rPr>
                <w:rFonts w:ascii="Times New Roman" w:hAnsi="Times New Roman"/>
              </w:rPr>
              <w:t>349</w:t>
            </w:r>
          </w:p>
        </w:tc>
        <w:tc>
          <w:tcPr>
            <w:tcW w:w="963" w:type="dxa"/>
          </w:tcPr>
          <w:p w14:paraId="640DB7F4" w14:textId="77777777" w:rsidR="00916188" w:rsidRPr="005A147B" w:rsidRDefault="00916188" w:rsidP="00916188">
            <w:pPr>
              <w:jc w:val="both"/>
              <w:rPr>
                <w:rFonts w:ascii="Times New Roman" w:hAnsi="Times New Roman"/>
              </w:rPr>
            </w:pPr>
            <w:r w:rsidRPr="005A147B">
              <w:rPr>
                <w:rFonts w:ascii="Times New Roman" w:hAnsi="Times New Roman"/>
              </w:rPr>
              <w:t>324</w:t>
            </w:r>
          </w:p>
        </w:tc>
        <w:tc>
          <w:tcPr>
            <w:tcW w:w="963" w:type="dxa"/>
          </w:tcPr>
          <w:p w14:paraId="640DB7F5" w14:textId="77777777" w:rsidR="00916188" w:rsidRPr="005A147B" w:rsidRDefault="00916188" w:rsidP="00916188">
            <w:pPr>
              <w:jc w:val="both"/>
              <w:rPr>
                <w:rFonts w:ascii="Times New Roman" w:hAnsi="Times New Roman"/>
              </w:rPr>
            </w:pPr>
            <w:r w:rsidRPr="005A147B">
              <w:rPr>
                <w:rFonts w:ascii="Times New Roman" w:hAnsi="Times New Roman"/>
              </w:rPr>
              <w:t>318</w:t>
            </w:r>
          </w:p>
        </w:tc>
        <w:tc>
          <w:tcPr>
            <w:tcW w:w="963" w:type="dxa"/>
          </w:tcPr>
          <w:p w14:paraId="640DB7F6" w14:textId="77777777" w:rsidR="00916188" w:rsidRPr="005A147B" w:rsidRDefault="00916188" w:rsidP="00916188">
            <w:pPr>
              <w:jc w:val="both"/>
              <w:rPr>
                <w:rFonts w:ascii="Times New Roman" w:hAnsi="Times New Roman"/>
              </w:rPr>
            </w:pPr>
            <w:r w:rsidRPr="005A147B">
              <w:rPr>
                <w:rFonts w:ascii="Times New Roman" w:hAnsi="Times New Roman"/>
              </w:rPr>
              <w:t>317</w:t>
            </w:r>
          </w:p>
        </w:tc>
        <w:tc>
          <w:tcPr>
            <w:tcW w:w="963" w:type="dxa"/>
          </w:tcPr>
          <w:p w14:paraId="640DB7F7" w14:textId="77777777" w:rsidR="00916188" w:rsidRPr="005A147B" w:rsidRDefault="00916188" w:rsidP="00916188">
            <w:pPr>
              <w:jc w:val="both"/>
              <w:rPr>
                <w:rFonts w:ascii="Times New Roman" w:hAnsi="Times New Roman"/>
              </w:rPr>
            </w:pPr>
            <w:r w:rsidRPr="005A147B">
              <w:rPr>
                <w:rFonts w:ascii="Times New Roman" w:hAnsi="Times New Roman"/>
              </w:rPr>
              <w:t>286</w:t>
            </w:r>
          </w:p>
        </w:tc>
        <w:tc>
          <w:tcPr>
            <w:tcW w:w="963" w:type="dxa"/>
          </w:tcPr>
          <w:p w14:paraId="640DB7F8" w14:textId="77777777" w:rsidR="00916188" w:rsidRPr="005A147B" w:rsidRDefault="00916188" w:rsidP="00916188">
            <w:pPr>
              <w:jc w:val="both"/>
              <w:rPr>
                <w:rFonts w:ascii="Times New Roman" w:hAnsi="Times New Roman"/>
              </w:rPr>
            </w:pPr>
            <w:r w:rsidRPr="005A147B">
              <w:rPr>
                <w:rFonts w:ascii="Times New Roman" w:hAnsi="Times New Roman"/>
              </w:rPr>
              <w:t>268</w:t>
            </w:r>
          </w:p>
        </w:tc>
        <w:tc>
          <w:tcPr>
            <w:tcW w:w="963" w:type="dxa"/>
          </w:tcPr>
          <w:p w14:paraId="640DB7F9" w14:textId="77777777" w:rsidR="00916188" w:rsidRPr="005A147B" w:rsidRDefault="00916188" w:rsidP="00916188">
            <w:pPr>
              <w:jc w:val="both"/>
              <w:rPr>
                <w:rFonts w:ascii="Times New Roman" w:hAnsi="Times New Roman"/>
              </w:rPr>
            </w:pPr>
            <w:r w:rsidRPr="005A147B">
              <w:rPr>
                <w:rFonts w:ascii="Times New Roman" w:hAnsi="Times New Roman"/>
              </w:rPr>
              <w:t>262</w:t>
            </w:r>
          </w:p>
        </w:tc>
        <w:tc>
          <w:tcPr>
            <w:tcW w:w="963" w:type="dxa"/>
          </w:tcPr>
          <w:p w14:paraId="640DB7FA" w14:textId="77777777" w:rsidR="00916188" w:rsidRPr="005A147B" w:rsidRDefault="00916188" w:rsidP="00916188">
            <w:pPr>
              <w:jc w:val="both"/>
              <w:rPr>
                <w:rFonts w:ascii="Times New Roman" w:hAnsi="Times New Roman"/>
              </w:rPr>
            </w:pPr>
            <w:r w:rsidRPr="005A147B">
              <w:rPr>
                <w:rFonts w:ascii="Times New Roman" w:hAnsi="Times New Roman"/>
              </w:rPr>
              <w:t>247</w:t>
            </w:r>
          </w:p>
        </w:tc>
        <w:tc>
          <w:tcPr>
            <w:tcW w:w="963" w:type="dxa"/>
          </w:tcPr>
          <w:p w14:paraId="640DB7FB" w14:textId="77777777" w:rsidR="00916188" w:rsidRPr="005A147B" w:rsidRDefault="00916188" w:rsidP="00916188">
            <w:pPr>
              <w:jc w:val="both"/>
              <w:rPr>
                <w:rFonts w:ascii="Times New Roman" w:hAnsi="Times New Roman"/>
              </w:rPr>
            </w:pPr>
            <w:r w:rsidRPr="005A147B">
              <w:rPr>
                <w:rFonts w:ascii="Times New Roman" w:hAnsi="Times New Roman"/>
              </w:rPr>
              <w:t>235</w:t>
            </w:r>
          </w:p>
        </w:tc>
      </w:tr>
      <w:tr w:rsidR="00916188" w:rsidRPr="005A147B" w14:paraId="640DB807" w14:textId="77777777" w:rsidTr="00916188">
        <w:tc>
          <w:tcPr>
            <w:tcW w:w="962" w:type="dxa"/>
          </w:tcPr>
          <w:p w14:paraId="640DB7FD" w14:textId="77777777" w:rsidR="00916188" w:rsidRPr="005A147B" w:rsidRDefault="00916188" w:rsidP="00916188">
            <w:pPr>
              <w:jc w:val="both"/>
              <w:rPr>
                <w:rFonts w:ascii="Times New Roman" w:hAnsi="Times New Roman"/>
              </w:rPr>
            </w:pPr>
          </w:p>
        </w:tc>
        <w:tc>
          <w:tcPr>
            <w:tcW w:w="962" w:type="dxa"/>
          </w:tcPr>
          <w:p w14:paraId="640DB7FE" w14:textId="77777777" w:rsidR="00916188" w:rsidRPr="005A147B" w:rsidRDefault="00916188" w:rsidP="00916188">
            <w:pPr>
              <w:jc w:val="both"/>
              <w:rPr>
                <w:rFonts w:ascii="Times New Roman" w:hAnsi="Times New Roman"/>
              </w:rPr>
            </w:pPr>
            <w:r w:rsidRPr="005A147B">
              <w:rPr>
                <w:rFonts w:ascii="Times New Roman" w:hAnsi="Times New Roman"/>
              </w:rPr>
              <w:t>2625</w:t>
            </w:r>
          </w:p>
        </w:tc>
        <w:tc>
          <w:tcPr>
            <w:tcW w:w="963" w:type="dxa"/>
          </w:tcPr>
          <w:p w14:paraId="640DB7FF" w14:textId="77777777" w:rsidR="00916188" w:rsidRPr="005A147B" w:rsidRDefault="00916188" w:rsidP="00916188">
            <w:pPr>
              <w:jc w:val="both"/>
              <w:rPr>
                <w:rFonts w:ascii="Times New Roman" w:hAnsi="Times New Roman"/>
              </w:rPr>
            </w:pPr>
            <w:r w:rsidRPr="005A147B">
              <w:rPr>
                <w:rFonts w:ascii="Times New Roman" w:hAnsi="Times New Roman"/>
              </w:rPr>
              <w:t>2448</w:t>
            </w:r>
          </w:p>
        </w:tc>
        <w:tc>
          <w:tcPr>
            <w:tcW w:w="963" w:type="dxa"/>
          </w:tcPr>
          <w:p w14:paraId="640DB800" w14:textId="77777777" w:rsidR="00916188" w:rsidRPr="005A147B" w:rsidRDefault="00916188" w:rsidP="00916188">
            <w:pPr>
              <w:jc w:val="both"/>
              <w:rPr>
                <w:rFonts w:ascii="Times New Roman" w:hAnsi="Times New Roman"/>
              </w:rPr>
            </w:pPr>
            <w:r w:rsidRPr="005A147B">
              <w:rPr>
                <w:rFonts w:ascii="Times New Roman" w:hAnsi="Times New Roman"/>
              </w:rPr>
              <w:t>2286</w:t>
            </w:r>
          </w:p>
        </w:tc>
        <w:tc>
          <w:tcPr>
            <w:tcW w:w="963" w:type="dxa"/>
          </w:tcPr>
          <w:p w14:paraId="640DB801" w14:textId="77777777" w:rsidR="00916188" w:rsidRPr="005A147B" w:rsidRDefault="00916188" w:rsidP="00916188">
            <w:pPr>
              <w:jc w:val="both"/>
              <w:rPr>
                <w:rFonts w:ascii="Times New Roman" w:hAnsi="Times New Roman"/>
              </w:rPr>
            </w:pPr>
            <w:r w:rsidRPr="005A147B">
              <w:rPr>
                <w:rFonts w:ascii="Times New Roman" w:hAnsi="Times New Roman"/>
              </w:rPr>
              <w:t>2188</w:t>
            </w:r>
          </w:p>
        </w:tc>
        <w:tc>
          <w:tcPr>
            <w:tcW w:w="963" w:type="dxa"/>
          </w:tcPr>
          <w:p w14:paraId="640DB802" w14:textId="77777777" w:rsidR="00916188" w:rsidRPr="005A147B" w:rsidRDefault="00916188" w:rsidP="00916188">
            <w:pPr>
              <w:jc w:val="both"/>
              <w:rPr>
                <w:rFonts w:ascii="Times New Roman" w:hAnsi="Times New Roman"/>
              </w:rPr>
            </w:pPr>
            <w:r w:rsidRPr="005A147B">
              <w:rPr>
                <w:rFonts w:ascii="Times New Roman" w:hAnsi="Times New Roman"/>
              </w:rPr>
              <w:t>2060</w:t>
            </w:r>
          </w:p>
        </w:tc>
        <w:tc>
          <w:tcPr>
            <w:tcW w:w="963" w:type="dxa"/>
          </w:tcPr>
          <w:p w14:paraId="640DB803" w14:textId="77777777" w:rsidR="00916188" w:rsidRPr="005A147B" w:rsidRDefault="00916188" w:rsidP="00916188">
            <w:pPr>
              <w:jc w:val="both"/>
              <w:rPr>
                <w:rFonts w:ascii="Times New Roman" w:hAnsi="Times New Roman"/>
              </w:rPr>
            </w:pPr>
            <w:r w:rsidRPr="005A147B">
              <w:rPr>
                <w:rFonts w:ascii="Times New Roman" w:hAnsi="Times New Roman"/>
              </w:rPr>
              <w:t>2008</w:t>
            </w:r>
          </w:p>
        </w:tc>
        <w:tc>
          <w:tcPr>
            <w:tcW w:w="963" w:type="dxa"/>
          </w:tcPr>
          <w:p w14:paraId="640DB804" w14:textId="77777777" w:rsidR="00916188" w:rsidRPr="005A147B" w:rsidRDefault="00916188" w:rsidP="00916188">
            <w:pPr>
              <w:jc w:val="both"/>
              <w:rPr>
                <w:rFonts w:ascii="Times New Roman" w:hAnsi="Times New Roman"/>
              </w:rPr>
            </w:pPr>
            <w:r w:rsidRPr="005A147B">
              <w:rPr>
                <w:rFonts w:ascii="Times New Roman" w:hAnsi="Times New Roman"/>
              </w:rPr>
              <w:t>1990</w:t>
            </w:r>
          </w:p>
        </w:tc>
        <w:tc>
          <w:tcPr>
            <w:tcW w:w="963" w:type="dxa"/>
          </w:tcPr>
          <w:p w14:paraId="640DB805" w14:textId="77777777" w:rsidR="00916188" w:rsidRPr="005A147B" w:rsidRDefault="00916188" w:rsidP="00916188">
            <w:pPr>
              <w:jc w:val="both"/>
              <w:rPr>
                <w:rFonts w:ascii="Times New Roman" w:hAnsi="Times New Roman"/>
              </w:rPr>
            </w:pPr>
            <w:r w:rsidRPr="005A147B">
              <w:rPr>
                <w:rFonts w:ascii="Times New Roman" w:hAnsi="Times New Roman"/>
              </w:rPr>
              <w:t>1960</w:t>
            </w:r>
          </w:p>
        </w:tc>
        <w:tc>
          <w:tcPr>
            <w:tcW w:w="963" w:type="dxa"/>
          </w:tcPr>
          <w:p w14:paraId="640DB806" w14:textId="77777777" w:rsidR="00916188" w:rsidRPr="005A147B" w:rsidRDefault="00916188" w:rsidP="00916188">
            <w:pPr>
              <w:jc w:val="both"/>
              <w:rPr>
                <w:rFonts w:ascii="Times New Roman" w:hAnsi="Times New Roman"/>
              </w:rPr>
            </w:pPr>
            <w:r w:rsidRPr="005A147B">
              <w:rPr>
                <w:rFonts w:ascii="Times New Roman" w:hAnsi="Times New Roman"/>
              </w:rPr>
              <w:t>1954</w:t>
            </w:r>
          </w:p>
        </w:tc>
      </w:tr>
    </w:tbl>
    <w:p w14:paraId="3AB9117D" w14:textId="77777777" w:rsidR="009D4FD4" w:rsidRDefault="009D4FD4" w:rsidP="005E7F36">
      <w:pPr>
        <w:tabs>
          <w:tab w:val="left" w:pos="720"/>
        </w:tabs>
        <w:ind w:firstLine="709"/>
        <w:jc w:val="both"/>
      </w:pPr>
    </w:p>
    <w:p w14:paraId="640DB809" w14:textId="77777777" w:rsidR="00916188" w:rsidRPr="00256A2C" w:rsidRDefault="00916188" w:rsidP="005E7F36">
      <w:pPr>
        <w:tabs>
          <w:tab w:val="left" w:pos="720"/>
        </w:tabs>
        <w:ind w:firstLine="709"/>
        <w:jc w:val="both"/>
      </w:pPr>
      <w:r>
        <w:t>Tikėtina, kad per ateinančius 5 metus mokinių skaičius Biržų rajono</w:t>
      </w:r>
      <w:r w:rsidR="00E81D2B">
        <w:t xml:space="preserve"> savivaldybės</w:t>
      </w:r>
      <w:r>
        <w:t xml:space="preserve"> bendrojo ugdymo mokyklose sumažės apie 110 </w:t>
      </w:r>
      <w:r w:rsidR="00F55803">
        <w:t xml:space="preserve">mokinių </w:t>
      </w:r>
      <w:r>
        <w:t>(5 proc.). Priežastis –</w:t>
      </w:r>
      <w:r w:rsidRPr="008662DE">
        <w:t xml:space="preserve"> </w:t>
      </w:r>
      <w:r>
        <w:t>nežymiai kintantis pirmo</w:t>
      </w:r>
      <w:r w:rsidR="00F55803">
        <w:t>s klasės mokinių</w:t>
      </w:r>
      <w:r>
        <w:t xml:space="preserve"> skaičius ir mokinių, pasirenkančių kitas ugdymo įstaigas (BTVMC ir kt.). Baigus pagrindinio ugdymo pirmą</w:t>
      </w:r>
      <w:r w:rsidR="00F55803">
        <w:t>ją</w:t>
      </w:r>
      <w:r>
        <w:t xml:space="preserve"> pakopą (8 kl.) sumažėja apie 5</w:t>
      </w:r>
      <w:r w:rsidR="00CD2096">
        <w:t>−</w:t>
      </w:r>
      <w:r>
        <w:t>20 mokinių ir pagrindinio ugdymo antrą pakopą (10 (II gim.) klasę) apie 30 proc. nuo baigusiųjų.</w:t>
      </w:r>
    </w:p>
    <w:p w14:paraId="640DB80A" w14:textId="77777777" w:rsidR="00916188" w:rsidRDefault="00916188" w:rsidP="00916188">
      <w:pPr>
        <w:jc w:val="both"/>
      </w:pPr>
    </w:p>
    <w:p w14:paraId="640DB80B" w14:textId="77777777" w:rsidR="00916188" w:rsidRDefault="00916188" w:rsidP="00916188">
      <w:pPr>
        <w:jc w:val="both"/>
      </w:pPr>
      <w:r>
        <w:rPr>
          <w:noProof/>
        </w:rPr>
        <w:drawing>
          <wp:inline distT="0" distB="0" distL="0" distR="0" wp14:anchorId="640DBA69" wp14:editId="640DBA6A">
            <wp:extent cx="5467350" cy="4295775"/>
            <wp:effectExtent l="0" t="0" r="0" b="9525"/>
            <wp:docPr id="10" name="Diagrama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40DB80C" w14:textId="77777777" w:rsidR="00916188" w:rsidRDefault="00916188" w:rsidP="00916188">
      <w:pPr>
        <w:jc w:val="both"/>
      </w:pPr>
    </w:p>
    <w:p w14:paraId="640DB80D" w14:textId="77777777" w:rsidR="00916188" w:rsidRDefault="00916188" w:rsidP="00916188">
      <w:pPr>
        <w:jc w:val="both"/>
        <w:rPr>
          <w:b/>
        </w:rPr>
      </w:pPr>
      <w:r w:rsidRPr="009B3568">
        <w:rPr>
          <w:b/>
        </w:rPr>
        <w:t xml:space="preserve">Mokinių, klasių, </w:t>
      </w:r>
      <w:r>
        <w:rPr>
          <w:b/>
        </w:rPr>
        <w:t xml:space="preserve">klasių </w:t>
      </w:r>
      <w:r w:rsidRPr="009B3568">
        <w:rPr>
          <w:b/>
        </w:rPr>
        <w:t>komplektų</w:t>
      </w:r>
      <w:r>
        <w:rPr>
          <w:b/>
        </w:rPr>
        <w:t>,</w:t>
      </w:r>
      <w:r w:rsidRPr="009B3568">
        <w:rPr>
          <w:b/>
        </w:rPr>
        <w:t xml:space="preserve"> jungtinių klasių ir mokinių skaičius jose</w:t>
      </w:r>
      <w:r>
        <w:rPr>
          <w:b/>
        </w:rPr>
        <w:t>:</w:t>
      </w:r>
    </w:p>
    <w:p w14:paraId="640DB80E" w14:textId="77777777" w:rsidR="00916188" w:rsidRPr="005E7F36" w:rsidRDefault="00916188" w:rsidP="00916188">
      <w:pPr>
        <w:jc w:val="both"/>
        <w:rPr>
          <w:bCs/>
        </w:rPr>
      </w:pPr>
    </w:p>
    <w:tbl>
      <w:tblPr>
        <w:tblStyle w:val="Lentelstinklelis"/>
        <w:tblW w:w="0" w:type="auto"/>
        <w:tblInd w:w="-5" w:type="dxa"/>
        <w:tblLook w:val="04A0" w:firstRow="1" w:lastRow="0" w:firstColumn="1" w:lastColumn="0" w:noHBand="0" w:noVBand="1"/>
      </w:tblPr>
      <w:tblGrid>
        <w:gridCol w:w="1031"/>
        <w:gridCol w:w="576"/>
        <w:gridCol w:w="548"/>
        <w:gridCol w:w="548"/>
        <w:gridCol w:w="548"/>
        <w:gridCol w:w="635"/>
        <w:gridCol w:w="576"/>
        <w:gridCol w:w="548"/>
        <w:gridCol w:w="633"/>
        <w:gridCol w:w="548"/>
        <w:gridCol w:w="633"/>
        <w:gridCol w:w="576"/>
        <w:gridCol w:w="548"/>
        <w:gridCol w:w="576"/>
        <w:gridCol w:w="738"/>
      </w:tblGrid>
      <w:tr w:rsidR="00916188" w:rsidRPr="005A147B" w14:paraId="640DB816" w14:textId="77777777" w:rsidTr="00916188">
        <w:tc>
          <w:tcPr>
            <w:tcW w:w="1031" w:type="dxa"/>
            <w:vMerge w:val="restart"/>
          </w:tcPr>
          <w:p w14:paraId="640DB80F" w14:textId="77777777" w:rsidR="00916188" w:rsidRPr="005A147B" w:rsidRDefault="00916188" w:rsidP="00916188">
            <w:pPr>
              <w:spacing w:line="276" w:lineRule="auto"/>
              <w:jc w:val="both"/>
              <w:rPr>
                <w:rFonts w:ascii="Times New Roman" w:hAnsi="Times New Roman"/>
                <w:b/>
                <w:bCs/>
              </w:rPr>
            </w:pPr>
          </w:p>
          <w:p w14:paraId="640DB810" w14:textId="77777777" w:rsidR="00916188" w:rsidRPr="005A147B" w:rsidRDefault="00916188" w:rsidP="00916188">
            <w:pPr>
              <w:spacing w:line="276" w:lineRule="auto"/>
              <w:jc w:val="both"/>
              <w:rPr>
                <w:rFonts w:ascii="Times New Roman" w:hAnsi="Times New Roman"/>
                <w:b/>
                <w:bCs/>
              </w:rPr>
            </w:pPr>
          </w:p>
          <w:p w14:paraId="640DB811" w14:textId="77777777" w:rsidR="00916188" w:rsidRPr="005A147B" w:rsidRDefault="00916188" w:rsidP="00916188">
            <w:pPr>
              <w:spacing w:line="276" w:lineRule="auto"/>
              <w:jc w:val="both"/>
              <w:rPr>
                <w:rFonts w:ascii="Times New Roman" w:hAnsi="Times New Roman"/>
                <w:bCs/>
              </w:rPr>
            </w:pPr>
            <w:r w:rsidRPr="005A147B">
              <w:rPr>
                <w:rFonts w:ascii="Times New Roman" w:hAnsi="Times New Roman"/>
                <w:b/>
                <w:bCs/>
              </w:rPr>
              <w:t>Mokslo metai</w:t>
            </w:r>
          </w:p>
        </w:tc>
        <w:tc>
          <w:tcPr>
            <w:tcW w:w="2831" w:type="dxa"/>
            <w:gridSpan w:val="5"/>
          </w:tcPr>
          <w:p w14:paraId="640DB812" w14:textId="77777777" w:rsidR="00916188" w:rsidRPr="005A147B" w:rsidRDefault="00916188" w:rsidP="00CD2096">
            <w:pPr>
              <w:spacing w:line="276" w:lineRule="auto"/>
              <w:jc w:val="center"/>
              <w:rPr>
                <w:rFonts w:ascii="Times New Roman" w:hAnsi="Times New Roman"/>
                <w:bCs/>
              </w:rPr>
            </w:pPr>
            <w:r w:rsidRPr="005A147B">
              <w:rPr>
                <w:rFonts w:ascii="Times New Roman" w:hAnsi="Times New Roman"/>
                <w:b/>
                <w:bCs/>
              </w:rPr>
              <w:t>1</w:t>
            </w:r>
            <w:r w:rsidR="00CD2096">
              <w:rPr>
                <w:rFonts w:ascii="Times New Roman" w:hAnsi="Times New Roman"/>
                <w:b/>
                <w:bCs/>
              </w:rPr>
              <w:t>−</w:t>
            </w:r>
            <w:r w:rsidRPr="005A147B">
              <w:rPr>
                <w:rFonts w:ascii="Times New Roman" w:hAnsi="Times New Roman"/>
                <w:b/>
                <w:bCs/>
              </w:rPr>
              <w:t>4 klasė</w:t>
            </w:r>
          </w:p>
        </w:tc>
        <w:tc>
          <w:tcPr>
            <w:tcW w:w="2922" w:type="dxa"/>
            <w:gridSpan w:val="5"/>
          </w:tcPr>
          <w:p w14:paraId="640DB813" w14:textId="77777777" w:rsidR="00916188" w:rsidRPr="005A147B" w:rsidRDefault="00916188" w:rsidP="00CD2096">
            <w:pPr>
              <w:spacing w:line="276" w:lineRule="auto"/>
              <w:jc w:val="center"/>
              <w:rPr>
                <w:rFonts w:ascii="Times New Roman" w:hAnsi="Times New Roman"/>
                <w:bCs/>
              </w:rPr>
            </w:pPr>
            <w:r w:rsidRPr="005A147B">
              <w:rPr>
                <w:rFonts w:ascii="Times New Roman" w:hAnsi="Times New Roman"/>
                <w:b/>
                <w:bCs/>
              </w:rPr>
              <w:t>5</w:t>
            </w:r>
            <w:r w:rsidR="00CD2096">
              <w:rPr>
                <w:rFonts w:ascii="Times New Roman" w:hAnsi="Times New Roman"/>
                <w:b/>
                <w:bCs/>
              </w:rPr>
              <w:t>−</w:t>
            </w:r>
            <w:r w:rsidRPr="005A147B">
              <w:rPr>
                <w:rFonts w:ascii="Times New Roman" w:hAnsi="Times New Roman"/>
                <w:b/>
                <w:bCs/>
              </w:rPr>
              <w:t>8 klasė</w:t>
            </w:r>
          </w:p>
        </w:tc>
        <w:tc>
          <w:tcPr>
            <w:tcW w:w="1116" w:type="dxa"/>
            <w:gridSpan w:val="2"/>
          </w:tcPr>
          <w:p w14:paraId="640DB814" w14:textId="77777777" w:rsidR="00916188" w:rsidRPr="005A147B" w:rsidRDefault="00916188" w:rsidP="00CD2096">
            <w:pPr>
              <w:spacing w:line="276" w:lineRule="auto"/>
              <w:jc w:val="both"/>
              <w:rPr>
                <w:rFonts w:ascii="Times New Roman" w:hAnsi="Times New Roman"/>
                <w:b/>
                <w:bCs/>
              </w:rPr>
            </w:pPr>
            <w:r w:rsidRPr="005A147B">
              <w:rPr>
                <w:rFonts w:ascii="Times New Roman" w:hAnsi="Times New Roman"/>
                <w:b/>
                <w:bCs/>
              </w:rPr>
              <w:t>9</w:t>
            </w:r>
            <w:r w:rsidR="00CD2096">
              <w:rPr>
                <w:rFonts w:ascii="Times New Roman" w:hAnsi="Times New Roman"/>
                <w:b/>
                <w:bCs/>
              </w:rPr>
              <w:t>−</w:t>
            </w:r>
            <w:r w:rsidRPr="005A147B">
              <w:rPr>
                <w:rFonts w:ascii="Times New Roman" w:hAnsi="Times New Roman"/>
                <w:b/>
                <w:bCs/>
              </w:rPr>
              <w:t>10, I</w:t>
            </w:r>
            <w:r w:rsidR="00CD2096">
              <w:rPr>
                <w:rFonts w:ascii="Times New Roman" w:hAnsi="Times New Roman"/>
                <w:b/>
                <w:bCs/>
              </w:rPr>
              <w:t>−</w:t>
            </w:r>
            <w:r w:rsidRPr="005A147B">
              <w:rPr>
                <w:rFonts w:ascii="Times New Roman" w:hAnsi="Times New Roman"/>
                <w:b/>
                <w:bCs/>
              </w:rPr>
              <w:t xml:space="preserve">II </w:t>
            </w:r>
            <w:proofErr w:type="spellStart"/>
            <w:r w:rsidRPr="005A147B">
              <w:rPr>
                <w:rFonts w:ascii="Times New Roman" w:hAnsi="Times New Roman"/>
                <w:b/>
                <w:bCs/>
              </w:rPr>
              <w:t>gimn</w:t>
            </w:r>
            <w:proofErr w:type="spellEnd"/>
            <w:r w:rsidRPr="005A147B">
              <w:rPr>
                <w:rFonts w:ascii="Times New Roman" w:hAnsi="Times New Roman"/>
                <w:b/>
                <w:bCs/>
              </w:rPr>
              <w:t>.  klasė</w:t>
            </w:r>
          </w:p>
        </w:tc>
        <w:tc>
          <w:tcPr>
            <w:tcW w:w="1314" w:type="dxa"/>
            <w:gridSpan w:val="2"/>
          </w:tcPr>
          <w:p w14:paraId="640DB815" w14:textId="77777777" w:rsidR="00916188" w:rsidRPr="005A147B" w:rsidRDefault="00916188" w:rsidP="00CD2096">
            <w:pPr>
              <w:spacing w:line="276" w:lineRule="auto"/>
              <w:jc w:val="both"/>
              <w:rPr>
                <w:rFonts w:ascii="Times New Roman" w:hAnsi="Times New Roman"/>
                <w:bCs/>
              </w:rPr>
            </w:pPr>
            <w:r w:rsidRPr="005A147B">
              <w:rPr>
                <w:rFonts w:ascii="Times New Roman" w:hAnsi="Times New Roman"/>
                <w:b/>
                <w:bCs/>
              </w:rPr>
              <w:t>III</w:t>
            </w:r>
            <w:r w:rsidR="00CD2096">
              <w:rPr>
                <w:rFonts w:ascii="Times New Roman" w:hAnsi="Times New Roman"/>
                <w:b/>
                <w:bCs/>
              </w:rPr>
              <w:t>−</w:t>
            </w:r>
            <w:r w:rsidRPr="005A147B">
              <w:rPr>
                <w:rFonts w:ascii="Times New Roman" w:hAnsi="Times New Roman"/>
                <w:b/>
                <w:bCs/>
              </w:rPr>
              <w:t xml:space="preserve">IV </w:t>
            </w:r>
            <w:proofErr w:type="spellStart"/>
            <w:r w:rsidRPr="005A147B">
              <w:rPr>
                <w:rFonts w:ascii="Times New Roman" w:hAnsi="Times New Roman"/>
                <w:b/>
                <w:bCs/>
              </w:rPr>
              <w:t>gimn</w:t>
            </w:r>
            <w:proofErr w:type="spellEnd"/>
            <w:r w:rsidRPr="005A147B">
              <w:rPr>
                <w:rFonts w:ascii="Times New Roman" w:hAnsi="Times New Roman"/>
                <w:b/>
                <w:bCs/>
              </w:rPr>
              <w:t>. klasė</w:t>
            </w:r>
          </w:p>
        </w:tc>
      </w:tr>
      <w:tr w:rsidR="00916188" w:rsidRPr="005A147B" w14:paraId="640DB826" w14:textId="77777777" w:rsidTr="00916188">
        <w:trPr>
          <w:cantSplit/>
          <w:trHeight w:val="2018"/>
        </w:trPr>
        <w:tc>
          <w:tcPr>
            <w:tcW w:w="1031" w:type="dxa"/>
            <w:vMerge/>
          </w:tcPr>
          <w:p w14:paraId="640DB817" w14:textId="77777777" w:rsidR="00916188" w:rsidRPr="005A147B" w:rsidRDefault="00916188" w:rsidP="00916188">
            <w:pPr>
              <w:spacing w:line="276" w:lineRule="auto"/>
              <w:jc w:val="both"/>
              <w:rPr>
                <w:rFonts w:ascii="Times New Roman" w:hAnsi="Times New Roman"/>
                <w:bCs/>
              </w:rPr>
            </w:pPr>
          </w:p>
        </w:tc>
        <w:tc>
          <w:tcPr>
            <w:tcW w:w="576" w:type="dxa"/>
            <w:textDirection w:val="btLr"/>
          </w:tcPr>
          <w:p w14:paraId="640DB818" w14:textId="77777777" w:rsidR="00916188" w:rsidRPr="005A147B" w:rsidRDefault="00916188" w:rsidP="00916188">
            <w:pPr>
              <w:spacing w:line="276" w:lineRule="auto"/>
              <w:ind w:left="113" w:right="113"/>
              <w:jc w:val="both"/>
              <w:rPr>
                <w:rFonts w:ascii="Times New Roman" w:hAnsi="Times New Roman"/>
                <w:bCs/>
              </w:rPr>
            </w:pPr>
            <w:r w:rsidRPr="005A147B">
              <w:rPr>
                <w:rFonts w:ascii="Times New Roman" w:hAnsi="Times New Roman"/>
                <w:b/>
              </w:rPr>
              <w:t>Mokinių sk.</w:t>
            </w:r>
          </w:p>
        </w:tc>
        <w:tc>
          <w:tcPr>
            <w:tcW w:w="540" w:type="dxa"/>
            <w:textDirection w:val="btLr"/>
          </w:tcPr>
          <w:p w14:paraId="640DB819" w14:textId="77777777" w:rsidR="00916188" w:rsidRPr="005A147B" w:rsidRDefault="00916188" w:rsidP="00916188">
            <w:pPr>
              <w:spacing w:line="276" w:lineRule="auto"/>
              <w:ind w:left="113" w:right="113"/>
              <w:jc w:val="both"/>
              <w:rPr>
                <w:rFonts w:ascii="Times New Roman" w:hAnsi="Times New Roman"/>
                <w:b/>
                <w:bCs/>
              </w:rPr>
            </w:pPr>
            <w:r w:rsidRPr="005A147B">
              <w:rPr>
                <w:rFonts w:ascii="Times New Roman" w:hAnsi="Times New Roman"/>
                <w:b/>
                <w:bCs/>
              </w:rPr>
              <w:t>Klasių sk.</w:t>
            </w:r>
          </w:p>
        </w:tc>
        <w:tc>
          <w:tcPr>
            <w:tcW w:w="540" w:type="dxa"/>
            <w:textDirection w:val="btLr"/>
          </w:tcPr>
          <w:p w14:paraId="640DB81A" w14:textId="77777777" w:rsidR="00916188" w:rsidRPr="005A147B" w:rsidRDefault="00916188" w:rsidP="00916188">
            <w:pPr>
              <w:spacing w:line="276" w:lineRule="auto"/>
              <w:ind w:left="113" w:right="113"/>
              <w:jc w:val="both"/>
              <w:rPr>
                <w:rFonts w:ascii="Times New Roman" w:hAnsi="Times New Roman"/>
                <w:bCs/>
              </w:rPr>
            </w:pPr>
            <w:r w:rsidRPr="005A147B">
              <w:rPr>
                <w:rFonts w:ascii="Times New Roman" w:hAnsi="Times New Roman"/>
                <w:b/>
              </w:rPr>
              <w:t>Komplektų sk.</w:t>
            </w:r>
          </w:p>
        </w:tc>
        <w:tc>
          <w:tcPr>
            <w:tcW w:w="540" w:type="dxa"/>
            <w:textDirection w:val="btLr"/>
          </w:tcPr>
          <w:p w14:paraId="640DB81B" w14:textId="77777777" w:rsidR="00916188" w:rsidRPr="005A147B" w:rsidRDefault="00916188" w:rsidP="00916188">
            <w:pPr>
              <w:spacing w:line="276" w:lineRule="auto"/>
              <w:ind w:left="113" w:right="113"/>
              <w:jc w:val="both"/>
              <w:rPr>
                <w:rFonts w:ascii="Times New Roman" w:hAnsi="Times New Roman"/>
                <w:bCs/>
              </w:rPr>
            </w:pPr>
            <w:r w:rsidRPr="005A147B">
              <w:rPr>
                <w:rFonts w:ascii="Times New Roman" w:hAnsi="Times New Roman"/>
                <w:b/>
                <w:bCs/>
              </w:rPr>
              <w:t>J K sk.</w:t>
            </w:r>
          </w:p>
        </w:tc>
        <w:tc>
          <w:tcPr>
            <w:tcW w:w="635" w:type="dxa"/>
            <w:textDirection w:val="btLr"/>
          </w:tcPr>
          <w:p w14:paraId="640DB81C" w14:textId="77777777" w:rsidR="00916188" w:rsidRPr="005A147B" w:rsidRDefault="00916188" w:rsidP="00916188">
            <w:pPr>
              <w:spacing w:line="276" w:lineRule="auto"/>
              <w:ind w:left="113" w:right="113"/>
              <w:jc w:val="both"/>
              <w:rPr>
                <w:rFonts w:ascii="Times New Roman" w:hAnsi="Times New Roman"/>
                <w:b/>
                <w:bCs/>
              </w:rPr>
            </w:pPr>
            <w:r w:rsidRPr="005A147B">
              <w:rPr>
                <w:rFonts w:ascii="Times New Roman" w:hAnsi="Times New Roman"/>
                <w:b/>
                <w:bCs/>
              </w:rPr>
              <w:t>Mokinių JK sk.</w:t>
            </w:r>
          </w:p>
        </w:tc>
        <w:tc>
          <w:tcPr>
            <w:tcW w:w="576" w:type="dxa"/>
            <w:textDirection w:val="btLr"/>
          </w:tcPr>
          <w:p w14:paraId="640DB81D" w14:textId="77777777" w:rsidR="00916188" w:rsidRPr="005A147B" w:rsidRDefault="00916188" w:rsidP="00916188">
            <w:pPr>
              <w:spacing w:line="276" w:lineRule="auto"/>
              <w:ind w:left="113" w:right="113"/>
              <w:jc w:val="both"/>
              <w:rPr>
                <w:rFonts w:ascii="Times New Roman" w:hAnsi="Times New Roman"/>
                <w:bCs/>
              </w:rPr>
            </w:pPr>
            <w:r w:rsidRPr="005A147B">
              <w:rPr>
                <w:rFonts w:ascii="Times New Roman" w:hAnsi="Times New Roman"/>
                <w:b/>
              </w:rPr>
              <w:t>Mokinių sk.</w:t>
            </w:r>
          </w:p>
        </w:tc>
        <w:tc>
          <w:tcPr>
            <w:tcW w:w="540" w:type="dxa"/>
            <w:textDirection w:val="btLr"/>
          </w:tcPr>
          <w:p w14:paraId="640DB81E" w14:textId="77777777" w:rsidR="00916188" w:rsidRPr="005A147B" w:rsidRDefault="00916188" w:rsidP="00916188">
            <w:pPr>
              <w:spacing w:line="276" w:lineRule="auto"/>
              <w:ind w:left="113" w:right="113"/>
              <w:jc w:val="both"/>
              <w:rPr>
                <w:rFonts w:ascii="Times New Roman" w:hAnsi="Times New Roman"/>
                <w:b/>
                <w:bCs/>
              </w:rPr>
            </w:pPr>
            <w:r w:rsidRPr="005A147B">
              <w:rPr>
                <w:rFonts w:ascii="Times New Roman" w:hAnsi="Times New Roman"/>
                <w:b/>
                <w:bCs/>
              </w:rPr>
              <w:t>Klasių sk.</w:t>
            </w:r>
          </w:p>
        </w:tc>
        <w:tc>
          <w:tcPr>
            <w:tcW w:w="633" w:type="dxa"/>
            <w:textDirection w:val="btLr"/>
          </w:tcPr>
          <w:p w14:paraId="640DB81F" w14:textId="77777777" w:rsidR="00916188" w:rsidRPr="005A147B" w:rsidRDefault="00916188" w:rsidP="00916188">
            <w:pPr>
              <w:spacing w:line="276" w:lineRule="auto"/>
              <w:ind w:left="113" w:right="113"/>
              <w:jc w:val="both"/>
              <w:rPr>
                <w:rFonts w:ascii="Times New Roman" w:hAnsi="Times New Roman"/>
                <w:bCs/>
              </w:rPr>
            </w:pPr>
            <w:r w:rsidRPr="005A147B">
              <w:rPr>
                <w:rFonts w:ascii="Times New Roman" w:hAnsi="Times New Roman"/>
                <w:b/>
              </w:rPr>
              <w:t>Komplektų sk.</w:t>
            </w:r>
          </w:p>
        </w:tc>
        <w:tc>
          <w:tcPr>
            <w:tcW w:w="540" w:type="dxa"/>
            <w:textDirection w:val="btLr"/>
          </w:tcPr>
          <w:p w14:paraId="640DB820" w14:textId="77777777" w:rsidR="00916188" w:rsidRPr="005A147B" w:rsidRDefault="00916188" w:rsidP="00916188">
            <w:pPr>
              <w:spacing w:line="276" w:lineRule="auto"/>
              <w:ind w:left="113" w:right="113"/>
              <w:jc w:val="both"/>
              <w:rPr>
                <w:rFonts w:ascii="Times New Roman" w:hAnsi="Times New Roman"/>
                <w:bCs/>
              </w:rPr>
            </w:pPr>
            <w:r w:rsidRPr="005A147B">
              <w:rPr>
                <w:rFonts w:ascii="Times New Roman" w:hAnsi="Times New Roman"/>
                <w:b/>
                <w:bCs/>
              </w:rPr>
              <w:t>J K sk.</w:t>
            </w:r>
          </w:p>
        </w:tc>
        <w:tc>
          <w:tcPr>
            <w:tcW w:w="633" w:type="dxa"/>
            <w:textDirection w:val="btLr"/>
          </w:tcPr>
          <w:p w14:paraId="640DB821" w14:textId="77777777" w:rsidR="00916188" w:rsidRPr="005A147B" w:rsidRDefault="00916188" w:rsidP="00916188">
            <w:pPr>
              <w:spacing w:line="276" w:lineRule="auto"/>
              <w:ind w:left="113" w:right="113"/>
              <w:jc w:val="both"/>
              <w:rPr>
                <w:rFonts w:ascii="Times New Roman" w:hAnsi="Times New Roman"/>
                <w:b/>
                <w:bCs/>
              </w:rPr>
            </w:pPr>
            <w:r w:rsidRPr="005A147B">
              <w:rPr>
                <w:rFonts w:ascii="Times New Roman" w:hAnsi="Times New Roman"/>
                <w:b/>
                <w:bCs/>
              </w:rPr>
              <w:t>Mokinių JK sk.</w:t>
            </w:r>
          </w:p>
        </w:tc>
        <w:tc>
          <w:tcPr>
            <w:tcW w:w="576" w:type="dxa"/>
            <w:textDirection w:val="btLr"/>
          </w:tcPr>
          <w:p w14:paraId="640DB822" w14:textId="77777777" w:rsidR="00916188" w:rsidRPr="005A147B" w:rsidRDefault="00916188" w:rsidP="00916188">
            <w:pPr>
              <w:spacing w:line="276" w:lineRule="auto"/>
              <w:ind w:left="113" w:right="113"/>
              <w:jc w:val="both"/>
              <w:rPr>
                <w:rFonts w:ascii="Times New Roman" w:hAnsi="Times New Roman"/>
                <w:bCs/>
              </w:rPr>
            </w:pPr>
            <w:r w:rsidRPr="005A147B">
              <w:rPr>
                <w:rFonts w:ascii="Times New Roman" w:hAnsi="Times New Roman"/>
                <w:b/>
              </w:rPr>
              <w:t>Mokinių sk.</w:t>
            </w:r>
          </w:p>
        </w:tc>
        <w:tc>
          <w:tcPr>
            <w:tcW w:w="540" w:type="dxa"/>
            <w:textDirection w:val="btLr"/>
          </w:tcPr>
          <w:p w14:paraId="640DB823" w14:textId="77777777" w:rsidR="00916188" w:rsidRPr="005A147B" w:rsidRDefault="00916188" w:rsidP="00916188">
            <w:pPr>
              <w:spacing w:line="276" w:lineRule="auto"/>
              <w:ind w:left="113" w:right="113"/>
              <w:jc w:val="both"/>
              <w:rPr>
                <w:rFonts w:ascii="Times New Roman" w:hAnsi="Times New Roman"/>
                <w:b/>
                <w:bCs/>
              </w:rPr>
            </w:pPr>
            <w:r w:rsidRPr="005A147B">
              <w:rPr>
                <w:rFonts w:ascii="Times New Roman" w:hAnsi="Times New Roman"/>
                <w:b/>
                <w:bCs/>
              </w:rPr>
              <w:t>Klasių sk.</w:t>
            </w:r>
          </w:p>
        </w:tc>
        <w:tc>
          <w:tcPr>
            <w:tcW w:w="576" w:type="dxa"/>
            <w:textDirection w:val="btLr"/>
          </w:tcPr>
          <w:p w14:paraId="640DB824" w14:textId="77777777" w:rsidR="00916188" w:rsidRPr="005A147B" w:rsidRDefault="00916188" w:rsidP="00916188">
            <w:pPr>
              <w:spacing w:line="276" w:lineRule="auto"/>
              <w:ind w:left="113" w:right="113"/>
              <w:jc w:val="both"/>
              <w:rPr>
                <w:rFonts w:ascii="Times New Roman" w:hAnsi="Times New Roman"/>
                <w:bCs/>
              </w:rPr>
            </w:pPr>
            <w:r w:rsidRPr="005A147B">
              <w:rPr>
                <w:rFonts w:ascii="Times New Roman" w:hAnsi="Times New Roman"/>
                <w:b/>
              </w:rPr>
              <w:t>Mokinių sk.</w:t>
            </w:r>
          </w:p>
        </w:tc>
        <w:tc>
          <w:tcPr>
            <w:tcW w:w="738" w:type="dxa"/>
            <w:textDirection w:val="btLr"/>
          </w:tcPr>
          <w:p w14:paraId="640DB825" w14:textId="77777777" w:rsidR="00916188" w:rsidRPr="005A147B" w:rsidRDefault="00916188" w:rsidP="00916188">
            <w:pPr>
              <w:spacing w:line="276" w:lineRule="auto"/>
              <w:ind w:left="113" w:right="113"/>
              <w:jc w:val="both"/>
              <w:rPr>
                <w:rFonts w:ascii="Times New Roman" w:hAnsi="Times New Roman"/>
                <w:b/>
                <w:bCs/>
              </w:rPr>
            </w:pPr>
            <w:r w:rsidRPr="005A147B">
              <w:rPr>
                <w:rFonts w:ascii="Times New Roman" w:hAnsi="Times New Roman"/>
                <w:b/>
                <w:bCs/>
              </w:rPr>
              <w:t>Klasių sk.</w:t>
            </w:r>
          </w:p>
        </w:tc>
      </w:tr>
      <w:tr w:rsidR="00916188" w:rsidRPr="005A147B" w14:paraId="640DB836" w14:textId="77777777" w:rsidTr="00916188">
        <w:tc>
          <w:tcPr>
            <w:tcW w:w="1031" w:type="dxa"/>
          </w:tcPr>
          <w:p w14:paraId="640DB827" w14:textId="77777777" w:rsidR="00916188" w:rsidRPr="005A147B" w:rsidRDefault="00916188" w:rsidP="00916188">
            <w:pPr>
              <w:spacing w:line="276" w:lineRule="auto"/>
              <w:jc w:val="both"/>
              <w:rPr>
                <w:rFonts w:ascii="Times New Roman" w:hAnsi="Times New Roman"/>
                <w:bCs/>
              </w:rPr>
            </w:pPr>
            <w:r w:rsidRPr="005A147B">
              <w:rPr>
                <w:rFonts w:ascii="Times New Roman" w:hAnsi="Times New Roman"/>
                <w:bCs/>
              </w:rPr>
              <w:t>2016-2017</w:t>
            </w:r>
          </w:p>
        </w:tc>
        <w:tc>
          <w:tcPr>
            <w:tcW w:w="576" w:type="dxa"/>
          </w:tcPr>
          <w:p w14:paraId="640DB828" w14:textId="77777777" w:rsidR="00916188" w:rsidRPr="005A147B" w:rsidRDefault="00916188" w:rsidP="00916188">
            <w:pPr>
              <w:spacing w:line="276" w:lineRule="auto"/>
              <w:jc w:val="both"/>
              <w:rPr>
                <w:rFonts w:ascii="Times New Roman" w:hAnsi="Times New Roman"/>
                <w:bCs/>
              </w:rPr>
            </w:pPr>
            <w:r w:rsidRPr="005A147B">
              <w:rPr>
                <w:rFonts w:ascii="Times New Roman" w:hAnsi="Times New Roman"/>
                <w:bCs/>
              </w:rPr>
              <w:t>772</w:t>
            </w:r>
          </w:p>
        </w:tc>
        <w:tc>
          <w:tcPr>
            <w:tcW w:w="540" w:type="dxa"/>
          </w:tcPr>
          <w:p w14:paraId="640DB829" w14:textId="77777777" w:rsidR="00916188" w:rsidRPr="005A147B" w:rsidRDefault="00916188" w:rsidP="00916188">
            <w:pPr>
              <w:spacing w:line="276" w:lineRule="auto"/>
              <w:jc w:val="both"/>
              <w:rPr>
                <w:rFonts w:ascii="Times New Roman" w:hAnsi="Times New Roman"/>
                <w:bCs/>
              </w:rPr>
            </w:pPr>
            <w:r w:rsidRPr="005A147B">
              <w:rPr>
                <w:rFonts w:ascii="Times New Roman" w:hAnsi="Times New Roman"/>
                <w:bCs/>
              </w:rPr>
              <w:t>63</w:t>
            </w:r>
          </w:p>
        </w:tc>
        <w:tc>
          <w:tcPr>
            <w:tcW w:w="540" w:type="dxa"/>
          </w:tcPr>
          <w:p w14:paraId="640DB82A" w14:textId="77777777" w:rsidR="00916188" w:rsidRPr="005A147B" w:rsidRDefault="00916188" w:rsidP="00916188">
            <w:pPr>
              <w:spacing w:line="276" w:lineRule="auto"/>
              <w:jc w:val="both"/>
              <w:rPr>
                <w:rFonts w:ascii="Times New Roman" w:hAnsi="Times New Roman"/>
                <w:bCs/>
              </w:rPr>
            </w:pPr>
            <w:r w:rsidRPr="005A147B">
              <w:rPr>
                <w:rFonts w:ascii="Times New Roman" w:hAnsi="Times New Roman"/>
                <w:bCs/>
              </w:rPr>
              <w:t>54</w:t>
            </w:r>
          </w:p>
        </w:tc>
        <w:tc>
          <w:tcPr>
            <w:tcW w:w="540" w:type="dxa"/>
          </w:tcPr>
          <w:p w14:paraId="640DB82B" w14:textId="77777777" w:rsidR="00916188" w:rsidRPr="005A147B" w:rsidRDefault="00916188" w:rsidP="00916188">
            <w:pPr>
              <w:spacing w:line="276" w:lineRule="auto"/>
              <w:jc w:val="both"/>
              <w:rPr>
                <w:rFonts w:ascii="Times New Roman" w:hAnsi="Times New Roman"/>
                <w:bCs/>
              </w:rPr>
            </w:pPr>
            <w:r w:rsidRPr="005A147B">
              <w:rPr>
                <w:rFonts w:ascii="Times New Roman" w:hAnsi="Times New Roman"/>
                <w:bCs/>
              </w:rPr>
              <w:t>9</w:t>
            </w:r>
          </w:p>
        </w:tc>
        <w:tc>
          <w:tcPr>
            <w:tcW w:w="635" w:type="dxa"/>
          </w:tcPr>
          <w:p w14:paraId="640DB82C" w14:textId="77777777" w:rsidR="00916188" w:rsidRPr="005A147B" w:rsidRDefault="00916188" w:rsidP="00916188">
            <w:pPr>
              <w:spacing w:line="276" w:lineRule="auto"/>
              <w:jc w:val="both"/>
              <w:rPr>
                <w:rFonts w:ascii="Times New Roman" w:hAnsi="Times New Roman"/>
                <w:bCs/>
              </w:rPr>
            </w:pPr>
            <w:r w:rsidRPr="005A147B">
              <w:rPr>
                <w:rFonts w:ascii="Times New Roman" w:hAnsi="Times New Roman"/>
                <w:bCs/>
              </w:rPr>
              <w:t>90</w:t>
            </w:r>
          </w:p>
        </w:tc>
        <w:tc>
          <w:tcPr>
            <w:tcW w:w="576" w:type="dxa"/>
          </w:tcPr>
          <w:p w14:paraId="640DB82D" w14:textId="77777777" w:rsidR="00916188" w:rsidRPr="005A147B" w:rsidRDefault="00916188" w:rsidP="00916188">
            <w:pPr>
              <w:spacing w:line="276" w:lineRule="auto"/>
              <w:jc w:val="both"/>
              <w:rPr>
                <w:rFonts w:ascii="Times New Roman" w:hAnsi="Times New Roman"/>
                <w:bCs/>
              </w:rPr>
            </w:pPr>
            <w:r w:rsidRPr="005A147B">
              <w:rPr>
                <w:rFonts w:ascii="Times New Roman" w:hAnsi="Times New Roman"/>
                <w:bCs/>
              </w:rPr>
              <w:t>947</w:t>
            </w:r>
          </w:p>
        </w:tc>
        <w:tc>
          <w:tcPr>
            <w:tcW w:w="540" w:type="dxa"/>
          </w:tcPr>
          <w:p w14:paraId="640DB82E" w14:textId="77777777" w:rsidR="00916188" w:rsidRPr="005A147B" w:rsidRDefault="00916188" w:rsidP="00916188">
            <w:pPr>
              <w:spacing w:line="276" w:lineRule="auto"/>
              <w:jc w:val="both"/>
              <w:rPr>
                <w:rFonts w:ascii="Times New Roman" w:hAnsi="Times New Roman"/>
                <w:bCs/>
              </w:rPr>
            </w:pPr>
            <w:r w:rsidRPr="005A147B">
              <w:rPr>
                <w:rFonts w:ascii="Times New Roman" w:hAnsi="Times New Roman"/>
                <w:bCs/>
              </w:rPr>
              <w:t>63</w:t>
            </w:r>
          </w:p>
        </w:tc>
        <w:tc>
          <w:tcPr>
            <w:tcW w:w="633" w:type="dxa"/>
          </w:tcPr>
          <w:p w14:paraId="640DB82F" w14:textId="77777777" w:rsidR="00916188" w:rsidRPr="005A147B" w:rsidRDefault="00916188" w:rsidP="00916188">
            <w:pPr>
              <w:spacing w:line="276" w:lineRule="auto"/>
              <w:jc w:val="both"/>
              <w:rPr>
                <w:rFonts w:ascii="Times New Roman" w:hAnsi="Times New Roman"/>
                <w:bCs/>
              </w:rPr>
            </w:pPr>
            <w:r w:rsidRPr="005A147B">
              <w:rPr>
                <w:rFonts w:ascii="Times New Roman" w:hAnsi="Times New Roman"/>
                <w:bCs/>
              </w:rPr>
              <w:t>55</w:t>
            </w:r>
          </w:p>
        </w:tc>
        <w:tc>
          <w:tcPr>
            <w:tcW w:w="540" w:type="dxa"/>
          </w:tcPr>
          <w:p w14:paraId="640DB830" w14:textId="77777777" w:rsidR="00916188" w:rsidRPr="005A147B" w:rsidRDefault="00916188" w:rsidP="00916188">
            <w:pPr>
              <w:spacing w:line="276" w:lineRule="auto"/>
              <w:jc w:val="both"/>
              <w:rPr>
                <w:rFonts w:ascii="Times New Roman" w:hAnsi="Times New Roman"/>
                <w:bCs/>
              </w:rPr>
            </w:pPr>
            <w:r w:rsidRPr="005A147B">
              <w:rPr>
                <w:rFonts w:ascii="Times New Roman" w:hAnsi="Times New Roman"/>
                <w:bCs/>
              </w:rPr>
              <w:t>8</w:t>
            </w:r>
          </w:p>
        </w:tc>
        <w:tc>
          <w:tcPr>
            <w:tcW w:w="633" w:type="dxa"/>
          </w:tcPr>
          <w:p w14:paraId="640DB831" w14:textId="77777777" w:rsidR="00916188" w:rsidRPr="005A147B" w:rsidRDefault="00916188" w:rsidP="00916188">
            <w:pPr>
              <w:spacing w:line="276" w:lineRule="auto"/>
              <w:jc w:val="both"/>
              <w:rPr>
                <w:rFonts w:ascii="Times New Roman" w:hAnsi="Times New Roman"/>
                <w:bCs/>
              </w:rPr>
            </w:pPr>
            <w:r w:rsidRPr="005A147B">
              <w:rPr>
                <w:rFonts w:ascii="Times New Roman" w:hAnsi="Times New Roman"/>
                <w:bCs/>
              </w:rPr>
              <w:t>43</w:t>
            </w:r>
          </w:p>
        </w:tc>
        <w:tc>
          <w:tcPr>
            <w:tcW w:w="576" w:type="dxa"/>
          </w:tcPr>
          <w:p w14:paraId="640DB832" w14:textId="77777777" w:rsidR="00916188" w:rsidRPr="005A147B" w:rsidRDefault="00916188" w:rsidP="00916188">
            <w:pPr>
              <w:spacing w:line="276" w:lineRule="auto"/>
              <w:jc w:val="both"/>
              <w:rPr>
                <w:rFonts w:ascii="Times New Roman" w:hAnsi="Times New Roman"/>
                <w:bCs/>
              </w:rPr>
            </w:pPr>
            <w:r w:rsidRPr="005A147B">
              <w:rPr>
                <w:rFonts w:ascii="Times New Roman" w:hAnsi="Times New Roman"/>
                <w:bCs/>
              </w:rPr>
              <w:t>557</w:t>
            </w:r>
          </w:p>
        </w:tc>
        <w:tc>
          <w:tcPr>
            <w:tcW w:w="540" w:type="dxa"/>
          </w:tcPr>
          <w:p w14:paraId="640DB833" w14:textId="77777777" w:rsidR="00916188" w:rsidRPr="005A147B" w:rsidRDefault="00916188" w:rsidP="00916188">
            <w:pPr>
              <w:spacing w:line="276" w:lineRule="auto"/>
              <w:jc w:val="both"/>
              <w:rPr>
                <w:rFonts w:ascii="Times New Roman" w:hAnsi="Times New Roman"/>
                <w:bCs/>
              </w:rPr>
            </w:pPr>
            <w:r w:rsidRPr="005A147B">
              <w:rPr>
                <w:rFonts w:ascii="Times New Roman" w:hAnsi="Times New Roman"/>
                <w:bCs/>
              </w:rPr>
              <w:t>36</w:t>
            </w:r>
          </w:p>
        </w:tc>
        <w:tc>
          <w:tcPr>
            <w:tcW w:w="576" w:type="dxa"/>
          </w:tcPr>
          <w:p w14:paraId="640DB834" w14:textId="77777777" w:rsidR="00916188" w:rsidRPr="005A147B" w:rsidRDefault="00916188" w:rsidP="00916188">
            <w:pPr>
              <w:spacing w:line="276" w:lineRule="auto"/>
              <w:jc w:val="both"/>
              <w:rPr>
                <w:rFonts w:ascii="Times New Roman" w:hAnsi="Times New Roman"/>
                <w:bCs/>
              </w:rPr>
            </w:pPr>
            <w:r w:rsidRPr="005A147B">
              <w:rPr>
                <w:rFonts w:ascii="Times New Roman" w:hAnsi="Times New Roman"/>
                <w:bCs/>
              </w:rPr>
              <w:t>349</w:t>
            </w:r>
          </w:p>
        </w:tc>
        <w:tc>
          <w:tcPr>
            <w:tcW w:w="738" w:type="dxa"/>
          </w:tcPr>
          <w:p w14:paraId="640DB835" w14:textId="77777777" w:rsidR="00916188" w:rsidRPr="005A147B" w:rsidRDefault="00916188" w:rsidP="00916188">
            <w:pPr>
              <w:spacing w:line="276" w:lineRule="auto"/>
              <w:jc w:val="both"/>
              <w:rPr>
                <w:rFonts w:ascii="Times New Roman" w:hAnsi="Times New Roman"/>
                <w:bCs/>
              </w:rPr>
            </w:pPr>
            <w:r w:rsidRPr="005A147B">
              <w:rPr>
                <w:rFonts w:ascii="Times New Roman" w:hAnsi="Times New Roman"/>
                <w:bCs/>
              </w:rPr>
              <w:t>16</w:t>
            </w:r>
          </w:p>
        </w:tc>
      </w:tr>
      <w:tr w:rsidR="00916188" w:rsidRPr="005A147B" w14:paraId="640DB846" w14:textId="77777777" w:rsidTr="00916188">
        <w:tc>
          <w:tcPr>
            <w:tcW w:w="1031" w:type="dxa"/>
          </w:tcPr>
          <w:p w14:paraId="640DB837" w14:textId="77777777" w:rsidR="00916188" w:rsidRPr="005A147B" w:rsidRDefault="00916188" w:rsidP="00916188">
            <w:pPr>
              <w:spacing w:line="276" w:lineRule="auto"/>
              <w:jc w:val="both"/>
              <w:rPr>
                <w:rFonts w:ascii="Times New Roman" w:hAnsi="Times New Roman"/>
                <w:bCs/>
              </w:rPr>
            </w:pPr>
            <w:r w:rsidRPr="005A147B">
              <w:rPr>
                <w:rFonts w:ascii="Times New Roman" w:hAnsi="Times New Roman"/>
                <w:bCs/>
              </w:rPr>
              <w:t>2017-2018</w:t>
            </w:r>
          </w:p>
        </w:tc>
        <w:tc>
          <w:tcPr>
            <w:tcW w:w="576" w:type="dxa"/>
          </w:tcPr>
          <w:p w14:paraId="640DB838" w14:textId="77777777" w:rsidR="00916188" w:rsidRPr="005A147B" w:rsidRDefault="00916188" w:rsidP="00916188">
            <w:pPr>
              <w:spacing w:line="276" w:lineRule="auto"/>
              <w:jc w:val="both"/>
              <w:rPr>
                <w:rFonts w:ascii="Times New Roman" w:hAnsi="Times New Roman"/>
                <w:bCs/>
              </w:rPr>
            </w:pPr>
            <w:r w:rsidRPr="005A147B">
              <w:rPr>
                <w:rFonts w:ascii="Times New Roman" w:hAnsi="Times New Roman"/>
                <w:bCs/>
              </w:rPr>
              <w:t>739</w:t>
            </w:r>
          </w:p>
        </w:tc>
        <w:tc>
          <w:tcPr>
            <w:tcW w:w="540" w:type="dxa"/>
          </w:tcPr>
          <w:p w14:paraId="640DB839" w14:textId="77777777" w:rsidR="00916188" w:rsidRPr="005A147B" w:rsidRDefault="00916188" w:rsidP="00916188">
            <w:pPr>
              <w:spacing w:line="276" w:lineRule="auto"/>
              <w:jc w:val="both"/>
              <w:rPr>
                <w:rFonts w:ascii="Times New Roman" w:hAnsi="Times New Roman"/>
                <w:bCs/>
              </w:rPr>
            </w:pPr>
            <w:r w:rsidRPr="005A147B">
              <w:rPr>
                <w:rFonts w:ascii="Times New Roman" w:hAnsi="Times New Roman"/>
                <w:bCs/>
              </w:rPr>
              <w:t>59</w:t>
            </w:r>
          </w:p>
        </w:tc>
        <w:tc>
          <w:tcPr>
            <w:tcW w:w="540" w:type="dxa"/>
          </w:tcPr>
          <w:p w14:paraId="640DB83A" w14:textId="77777777" w:rsidR="00916188" w:rsidRPr="005A147B" w:rsidRDefault="00916188" w:rsidP="00916188">
            <w:pPr>
              <w:spacing w:line="276" w:lineRule="auto"/>
              <w:jc w:val="both"/>
              <w:rPr>
                <w:rFonts w:ascii="Times New Roman" w:hAnsi="Times New Roman"/>
                <w:bCs/>
              </w:rPr>
            </w:pPr>
            <w:r w:rsidRPr="005A147B">
              <w:rPr>
                <w:rFonts w:ascii="Times New Roman" w:hAnsi="Times New Roman"/>
                <w:bCs/>
              </w:rPr>
              <w:t>47</w:t>
            </w:r>
          </w:p>
        </w:tc>
        <w:tc>
          <w:tcPr>
            <w:tcW w:w="540" w:type="dxa"/>
          </w:tcPr>
          <w:p w14:paraId="640DB83B" w14:textId="77777777" w:rsidR="00916188" w:rsidRPr="005A147B" w:rsidRDefault="00916188" w:rsidP="00916188">
            <w:pPr>
              <w:spacing w:line="276" w:lineRule="auto"/>
              <w:jc w:val="both"/>
              <w:rPr>
                <w:rFonts w:ascii="Times New Roman" w:hAnsi="Times New Roman"/>
                <w:bCs/>
              </w:rPr>
            </w:pPr>
            <w:r w:rsidRPr="005A147B">
              <w:rPr>
                <w:rFonts w:ascii="Times New Roman" w:hAnsi="Times New Roman"/>
                <w:bCs/>
              </w:rPr>
              <w:t>12</w:t>
            </w:r>
          </w:p>
        </w:tc>
        <w:tc>
          <w:tcPr>
            <w:tcW w:w="635" w:type="dxa"/>
          </w:tcPr>
          <w:p w14:paraId="640DB83C" w14:textId="77777777" w:rsidR="00916188" w:rsidRPr="005A147B" w:rsidRDefault="00916188" w:rsidP="00916188">
            <w:pPr>
              <w:spacing w:line="276" w:lineRule="auto"/>
              <w:jc w:val="both"/>
              <w:rPr>
                <w:rFonts w:ascii="Times New Roman" w:hAnsi="Times New Roman"/>
                <w:bCs/>
              </w:rPr>
            </w:pPr>
            <w:r w:rsidRPr="005A147B">
              <w:rPr>
                <w:rFonts w:ascii="Times New Roman" w:hAnsi="Times New Roman"/>
                <w:bCs/>
              </w:rPr>
              <w:t>129</w:t>
            </w:r>
          </w:p>
        </w:tc>
        <w:tc>
          <w:tcPr>
            <w:tcW w:w="576" w:type="dxa"/>
          </w:tcPr>
          <w:p w14:paraId="640DB83D" w14:textId="77777777" w:rsidR="00916188" w:rsidRPr="005A147B" w:rsidRDefault="00916188" w:rsidP="00916188">
            <w:pPr>
              <w:spacing w:line="276" w:lineRule="auto"/>
              <w:jc w:val="both"/>
              <w:rPr>
                <w:rFonts w:ascii="Times New Roman" w:hAnsi="Times New Roman"/>
                <w:bCs/>
              </w:rPr>
            </w:pPr>
            <w:r w:rsidRPr="005A147B">
              <w:rPr>
                <w:rFonts w:ascii="Times New Roman" w:hAnsi="Times New Roman"/>
                <w:bCs/>
              </w:rPr>
              <w:t>871</w:t>
            </w:r>
          </w:p>
        </w:tc>
        <w:tc>
          <w:tcPr>
            <w:tcW w:w="540" w:type="dxa"/>
          </w:tcPr>
          <w:p w14:paraId="640DB83E" w14:textId="77777777" w:rsidR="00916188" w:rsidRPr="005A147B" w:rsidRDefault="00916188" w:rsidP="00916188">
            <w:pPr>
              <w:spacing w:line="276" w:lineRule="auto"/>
              <w:jc w:val="both"/>
              <w:rPr>
                <w:rFonts w:ascii="Times New Roman" w:hAnsi="Times New Roman"/>
                <w:bCs/>
              </w:rPr>
            </w:pPr>
            <w:r w:rsidRPr="005A147B">
              <w:rPr>
                <w:rFonts w:ascii="Times New Roman" w:hAnsi="Times New Roman"/>
                <w:bCs/>
              </w:rPr>
              <w:t>56</w:t>
            </w:r>
          </w:p>
        </w:tc>
        <w:tc>
          <w:tcPr>
            <w:tcW w:w="633" w:type="dxa"/>
          </w:tcPr>
          <w:p w14:paraId="640DB83F" w14:textId="77777777" w:rsidR="00916188" w:rsidRPr="005A147B" w:rsidRDefault="00916188" w:rsidP="00916188">
            <w:pPr>
              <w:spacing w:line="276" w:lineRule="auto"/>
              <w:jc w:val="both"/>
              <w:rPr>
                <w:rFonts w:ascii="Times New Roman" w:hAnsi="Times New Roman"/>
                <w:bCs/>
              </w:rPr>
            </w:pPr>
            <w:r w:rsidRPr="005A147B">
              <w:rPr>
                <w:rFonts w:ascii="Times New Roman" w:hAnsi="Times New Roman"/>
                <w:bCs/>
              </w:rPr>
              <w:t>49</w:t>
            </w:r>
          </w:p>
        </w:tc>
        <w:tc>
          <w:tcPr>
            <w:tcW w:w="540" w:type="dxa"/>
          </w:tcPr>
          <w:p w14:paraId="640DB840" w14:textId="77777777" w:rsidR="00916188" w:rsidRPr="005A147B" w:rsidRDefault="00916188" w:rsidP="00916188">
            <w:pPr>
              <w:spacing w:line="276" w:lineRule="auto"/>
              <w:jc w:val="both"/>
              <w:rPr>
                <w:rFonts w:ascii="Times New Roman" w:hAnsi="Times New Roman"/>
                <w:bCs/>
              </w:rPr>
            </w:pPr>
            <w:r w:rsidRPr="005A147B">
              <w:rPr>
                <w:rFonts w:ascii="Times New Roman" w:hAnsi="Times New Roman"/>
                <w:bCs/>
              </w:rPr>
              <w:t>7</w:t>
            </w:r>
          </w:p>
        </w:tc>
        <w:tc>
          <w:tcPr>
            <w:tcW w:w="633" w:type="dxa"/>
          </w:tcPr>
          <w:p w14:paraId="640DB841" w14:textId="77777777" w:rsidR="00916188" w:rsidRPr="005A147B" w:rsidRDefault="00916188" w:rsidP="00916188">
            <w:pPr>
              <w:spacing w:line="276" w:lineRule="auto"/>
              <w:jc w:val="both"/>
              <w:rPr>
                <w:rFonts w:ascii="Times New Roman" w:hAnsi="Times New Roman"/>
                <w:bCs/>
              </w:rPr>
            </w:pPr>
            <w:r w:rsidRPr="005A147B">
              <w:rPr>
                <w:rFonts w:ascii="Times New Roman" w:hAnsi="Times New Roman"/>
                <w:bCs/>
              </w:rPr>
              <w:t>79</w:t>
            </w:r>
          </w:p>
        </w:tc>
        <w:tc>
          <w:tcPr>
            <w:tcW w:w="576" w:type="dxa"/>
          </w:tcPr>
          <w:p w14:paraId="640DB842" w14:textId="77777777" w:rsidR="00916188" w:rsidRPr="005A147B" w:rsidRDefault="00916188" w:rsidP="00916188">
            <w:pPr>
              <w:spacing w:line="276" w:lineRule="auto"/>
              <w:jc w:val="both"/>
              <w:rPr>
                <w:rFonts w:ascii="Times New Roman" w:hAnsi="Times New Roman"/>
                <w:bCs/>
              </w:rPr>
            </w:pPr>
            <w:r w:rsidRPr="005A147B">
              <w:rPr>
                <w:rFonts w:ascii="Times New Roman" w:hAnsi="Times New Roman"/>
                <w:bCs/>
              </w:rPr>
              <w:t>514</w:t>
            </w:r>
          </w:p>
        </w:tc>
        <w:tc>
          <w:tcPr>
            <w:tcW w:w="540" w:type="dxa"/>
          </w:tcPr>
          <w:p w14:paraId="640DB843" w14:textId="77777777" w:rsidR="00916188" w:rsidRPr="005A147B" w:rsidRDefault="00916188" w:rsidP="00916188">
            <w:pPr>
              <w:spacing w:line="276" w:lineRule="auto"/>
              <w:jc w:val="both"/>
              <w:rPr>
                <w:rFonts w:ascii="Times New Roman" w:hAnsi="Times New Roman"/>
                <w:bCs/>
              </w:rPr>
            </w:pPr>
            <w:r w:rsidRPr="005A147B">
              <w:rPr>
                <w:rFonts w:ascii="Times New Roman" w:hAnsi="Times New Roman"/>
                <w:bCs/>
              </w:rPr>
              <w:t>36</w:t>
            </w:r>
          </w:p>
        </w:tc>
        <w:tc>
          <w:tcPr>
            <w:tcW w:w="576" w:type="dxa"/>
          </w:tcPr>
          <w:p w14:paraId="640DB844" w14:textId="77777777" w:rsidR="00916188" w:rsidRPr="005A147B" w:rsidRDefault="00916188" w:rsidP="00916188">
            <w:pPr>
              <w:spacing w:line="276" w:lineRule="auto"/>
              <w:jc w:val="both"/>
              <w:rPr>
                <w:rFonts w:ascii="Times New Roman" w:hAnsi="Times New Roman"/>
                <w:bCs/>
              </w:rPr>
            </w:pPr>
            <w:r w:rsidRPr="005A147B">
              <w:rPr>
                <w:rFonts w:ascii="Times New Roman" w:hAnsi="Times New Roman"/>
                <w:bCs/>
              </w:rPr>
              <w:t>324</w:t>
            </w:r>
          </w:p>
        </w:tc>
        <w:tc>
          <w:tcPr>
            <w:tcW w:w="738" w:type="dxa"/>
          </w:tcPr>
          <w:p w14:paraId="640DB845" w14:textId="77777777" w:rsidR="00916188" w:rsidRPr="005A147B" w:rsidRDefault="00916188" w:rsidP="00916188">
            <w:pPr>
              <w:spacing w:line="276" w:lineRule="auto"/>
              <w:jc w:val="both"/>
              <w:rPr>
                <w:rFonts w:ascii="Times New Roman" w:hAnsi="Times New Roman"/>
                <w:bCs/>
              </w:rPr>
            </w:pPr>
            <w:r w:rsidRPr="005A147B">
              <w:rPr>
                <w:rFonts w:ascii="Times New Roman" w:hAnsi="Times New Roman"/>
                <w:bCs/>
              </w:rPr>
              <w:t>15</w:t>
            </w:r>
          </w:p>
        </w:tc>
      </w:tr>
      <w:tr w:rsidR="00916188" w:rsidRPr="005A147B" w14:paraId="640DB856" w14:textId="77777777" w:rsidTr="00916188">
        <w:tc>
          <w:tcPr>
            <w:tcW w:w="1031" w:type="dxa"/>
          </w:tcPr>
          <w:p w14:paraId="640DB847" w14:textId="77777777" w:rsidR="00916188" w:rsidRPr="005A147B" w:rsidRDefault="00916188" w:rsidP="00916188">
            <w:pPr>
              <w:spacing w:line="276" w:lineRule="auto"/>
              <w:jc w:val="both"/>
              <w:rPr>
                <w:rFonts w:ascii="Times New Roman" w:hAnsi="Times New Roman"/>
                <w:bCs/>
              </w:rPr>
            </w:pPr>
            <w:r w:rsidRPr="005A147B">
              <w:rPr>
                <w:rFonts w:ascii="Times New Roman" w:hAnsi="Times New Roman"/>
                <w:bCs/>
              </w:rPr>
              <w:lastRenderedPageBreak/>
              <w:t>2018-2019</w:t>
            </w:r>
          </w:p>
        </w:tc>
        <w:tc>
          <w:tcPr>
            <w:tcW w:w="576" w:type="dxa"/>
          </w:tcPr>
          <w:p w14:paraId="640DB848" w14:textId="77777777" w:rsidR="00916188" w:rsidRPr="005A147B" w:rsidRDefault="00916188" w:rsidP="00916188">
            <w:pPr>
              <w:spacing w:line="276" w:lineRule="auto"/>
              <w:jc w:val="both"/>
              <w:rPr>
                <w:rFonts w:ascii="Times New Roman" w:hAnsi="Times New Roman"/>
                <w:bCs/>
              </w:rPr>
            </w:pPr>
            <w:r w:rsidRPr="005A147B">
              <w:rPr>
                <w:rFonts w:ascii="Times New Roman" w:hAnsi="Times New Roman"/>
                <w:bCs/>
              </w:rPr>
              <w:t>693</w:t>
            </w:r>
          </w:p>
        </w:tc>
        <w:tc>
          <w:tcPr>
            <w:tcW w:w="540" w:type="dxa"/>
          </w:tcPr>
          <w:p w14:paraId="640DB849" w14:textId="77777777" w:rsidR="00916188" w:rsidRPr="005A147B" w:rsidRDefault="00916188" w:rsidP="00916188">
            <w:pPr>
              <w:spacing w:line="276" w:lineRule="auto"/>
              <w:jc w:val="both"/>
              <w:rPr>
                <w:rFonts w:ascii="Times New Roman" w:hAnsi="Times New Roman"/>
                <w:bCs/>
              </w:rPr>
            </w:pPr>
            <w:r w:rsidRPr="005A147B">
              <w:rPr>
                <w:rFonts w:ascii="Times New Roman" w:hAnsi="Times New Roman"/>
                <w:bCs/>
              </w:rPr>
              <w:t>60</w:t>
            </w:r>
          </w:p>
        </w:tc>
        <w:tc>
          <w:tcPr>
            <w:tcW w:w="540" w:type="dxa"/>
          </w:tcPr>
          <w:p w14:paraId="640DB84A" w14:textId="77777777" w:rsidR="00916188" w:rsidRPr="005A147B" w:rsidRDefault="00916188" w:rsidP="00916188">
            <w:pPr>
              <w:spacing w:line="276" w:lineRule="auto"/>
              <w:jc w:val="both"/>
              <w:rPr>
                <w:rFonts w:ascii="Times New Roman" w:hAnsi="Times New Roman"/>
                <w:bCs/>
              </w:rPr>
            </w:pPr>
            <w:r w:rsidRPr="005A147B">
              <w:rPr>
                <w:rFonts w:ascii="Times New Roman" w:hAnsi="Times New Roman"/>
                <w:bCs/>
              </w:rPr>
              <w:t>45</w:t>
            </w:r>
          </w:p>
        </w:tc>
        <w:tc>
          <w:tcPr>
            <w:tcW w:w="540" w:type="dxa"/>
          </w:tcPr>
          <w:p w14:paraId="640DB84B" w14:textId="77777777" w:rsidR="00916188" w:rsidRPr="005A147B" w:rsidRDefault="00916188" w:rsidP="00916188">
            <w:pPr>
              <w:spacing w:line="276" w:lineRule="auto"/>
              <w:jc w:val="both"/>
              <w:rPr>
                <w:rFonts w:ascii="Times New Roman" w:hAnsi="Times New Roman"/>
                <w:bCs/>
              </w:rPr>
            </w:pPr>
            <w:r w:rsidRPr="005A147B">
              <w:rPr>
                <w:rFonts w:ascii="Times New Roman" w:hAnsi="Times New Roman"/>
                <w:bCs/>
              </w:rPr>
              <w:t>15</w:t>
            </w:r>
          </w:p>
        </w:tc>
        <w:tc>
          <w:tcPr>
            <w:tcW w:w="635" w:type="dxa"/>
          </w:tcPr>
          <w:p w14:paraId="640DB84C" w14:textId="77777777" w:rsidR="00916188" w:rsidRPr="005A147B" w:rsidRDefault="00916188" w:rsidP="00916188">
            <w:pPr>
              <w:spacing w:line="276" w:lineRule="auto"/>
              <w:jc w:val="both"/>
              <w:rPr>
                <w:rFonts w:ascii="Times New Roman" w:hAnsi="Times New Roman"/>
                <w:bCs/>
              </w:rPr>
            </w:pPr>
            <w:r w:rsidRPr="005A147B">
              <w:rPr>
                <w:rFonts w:ascii="Times New Roman" w:hAnsi="Times New Roman"/>
                <w:bCs/>
              </w:rPr>
              <w:t>155</w:t>
            </w:r>
          </w:p>
        </w:tc>
        <w:tc>
          <w:tcPr>
            <w:tcW w:w="576" w:type="dxa"/>
          </w:tcPr>
          <w:p w14:paraId="640DB84D" w14:textId="77777777" w:rsidR="00916188" w:rsidRPr="005A147B" w:rsidRDefault="00916188" w:rsidP="00916188">
            <w:pPr>
              <w:spacing w:line="276" w:lineRule="auto"/>
              <w:jc w:val="both"/>
              <w:rPr>
                <w:rFonts w:ascii="Times New Roman" w:hAnsi="Times New Roman"/>
                <w:bCs/>
              </w:rPr>
            </w:pPr>
            <w:r w:rsidRPr="005A147B">
              <w:rPr>
                <w:rFonts w:ascii="Times New Roman" w:hAnsi="Times New Roman"/>
                <w:bCs/>
              </w:rPr>
              <w:t>801</w:t>
            </w:r>
          </w:p>
        </w:tc>
        <w:tc>
          <w:tcPr>
            <w:tcW w:w="540" w:type="dxa"/>
          </w:tcPr>
          <w:p w14:paraId="640DB84E" w14:textId="77777777" w:rsidR="00916188" w:rsidRPr="005A147B" w:rsidRDefault="00916188" w:rsidP="00916188">
            <w:pPr>
              <w:spacing w:line="276" w:lineRule="auto"/>
              <w:jc w:val="both"/>
              <w:rPr>
                <w:rFonts w:ascii="Times New Roman" w:hAnsi="Times New Roman"/>
                <w:bCs/>
              </w:rPr>
            </w:pPr>
            <w:r w:rsidRPr="005A147B">
              <w:rPr>
                <w:rFonts w:ascii="Times New Roman" w:hAnsi="Times New Roman"/>
                <w:bCs/>
              </w:rPr>
              <w:t>66</w:t>
            </w:r>
          </w:p>
        </w:tc>
        <w:tc>
          <w:tcPr>
            <w:tcW w:w="633" w:type="dxa"/>
          </w:tcPr>
          <w:p w14:paraId="640DB84F" w14:textId="77777777" w:rsidR="00916188" w:rsidRPr="005A147B" w:rsidRDefault="00916188" w:rsidP="00916188">
            <w:pPr>
              <w:spacing w:line="276" w:lineRule="auto"/>
              <w:jc w:val="both"/>
              <w:rPr>
                <w:rFonts w:ascii="Times New Roman" w:hAnsi="Times New Roman"/>
                <w:bCs/>
              </w:rPr>
            </w:pPr>
            <w:r w:rsidRPr="005A147B">
              <w:rPr>
                <w:rFonts w:ascii="Times New Roman" w:hAnsi="Times New Roman"/>
                <w:bCs/>
              </w:rPr>
              <w:t>55</w:t>
            </w:r>
          </w:p>
        </w:tc>
        <w:tc>
          <w:tcPr>
            <w:tcW w:w="540" w:type="dxa"/>
          </w:tcPr>
          <w:p w14:paraId="640DB850" w14:textId="77777777" w:rsidR="00916188" w:rsidRPr="005A147B" w:rsidRDefault="00916188" w:rsidP="00916188">
            <w:pPr>
              <w:spacing w:line="276" w:lineRule="auto"/>
              <w:jc w:val="both"/>
              <w:rPr>
                <w:rFonts w:ascii="Times New Roman" w:hAnsi="Times New Roman"/>
                <w:bCs/>
              </w:rPr>
            </w:pPr>
            <w:r w:rsidRPr="005A147B">
              <w:rPr>
                <w:rFonts w:ascii="Times New Roman" w:hAnsi="Times New Roman"/>
                <w:bCs/>
              </w:rPr>
              <w:t>8</w:t>
            </w:r>
          </w:p>
        </w:tc>
        <w:tc>
          <w:tcPr>
            <w:tcW w:w="633" w:type="dxa"/>
          </w:tcPr>
          <w:p w14:paraId="640DB851" w14:textId="77777777" w:rsidR="00916188" w:rsidRPr="005A147B" w:rsidRDefault="00916188" w:rsidP="00916188">
            <w:pPr>
              <w:spacing w:line="276" w:lineRule="auto"/>
              <w:jc w:val="both"/>
              <w:rPr>
                <w:rFonts w:ascii="Times New Roman" w:hAnsi="Times New Roman"/>
                <w:bCs/>
              </w:rPr>
            </w:pPr>
            <w:r w:rsidRPr="005A147B">
              <w:rPr>
                <w:rFonts w:ascii="Times New Roman" w:hAnsi="Times New Roman"/>
                <w:bCs/>
              </w:rPr>
              <w:t>95</w:t>
            </w:r>
          </w:p>
        </w:tc>
        <w:tc>
          <w:tcPr>
            <w:tcW w:w="576" w:type="dxa"/>
          </w:tcPr>
          <w:p w14:paraId="640DB852" w14:textId="77777777" w:rsidR="00916188" w:rsidRPr="005A147B" w:rsidRDefault="00916188" w:rsidP="00916188">
            <w:pPr>
              <w:spacing w:line="276" w:lineRule="auto"/>
              <w:jc w:val="both"/>
              <w:rPr>
                <w:rFonts w:ascii="Times New Roman" w:hAnsi="Times New Roman"/>
                <w:bCs/>
              </w:rPr>
            </w:pPr>
            <w:r w:rsidRPr="005A147B">
              <w:rPr>
                <w:rFonts w:ascii="Times New Roman" w:hAnsi="Times New Roman"/>
                <w:bCs/>
              </w:rPr>
              <w:t>460</w:t>
            </w:r>
          </w:p>
        </w:tc>
        <w:tc>
          <w:tcPr>
            <w:tcW w:w="540" w:type="dxa"/>
          </w:tcPr>
          <w:p w14:paraId="640DB853" w14:textId="77777777" w:rsidR="00916188" w:rsidRPr="005A147B" w:rsidRDefault="00916188" w:rsidP="00916188">
            <w:pPr>
              <w:spacing w:line="276" w:lineRule="auto"/>
              <w:jc w:val="both"/>
              <w:rPr>
                <w:rFonts w:ascii="Times New Roman" w:hAnsi="Times New Roman"/>
                <w:bCs/>
              </w:rPr>
            </w:pPr>
            <w:r w:rsidRPr="005A147B">
              <w:rPr>
                <w:rFonts w:ascii="Times New Roman" w:hAnsi="Times New Roman"/>
                <w:bCs/>
              </w:rPr>
              <w:t>29</w:t>
            </w:r>
          </w:p>
        </w:tc>
        <w:tc>
          <w:tcPr>
            <w:tcW w:w="576" w:type="dxa"/>
          </w:tcPr>
          <w:p w14:paraId="640DB854" w14:textId="77777777" w:rsidR="00916188" w:rsidRPr="005A147B" w:rsidRDefault="00916188" w:rsidP="00916188">
            <w:pPr>
              <w:spacing w:line="276" w:lineRule="auto"/>
              <w:jc w:val="both"/>
              <w:rPr>
                <w:rFonts w:ascii="Times New Roman" w:hAnsi="Times New Roman"/>
                <w:bCs/>
              </w:rPr>
            </w:pPr>
            <w:r w:rsidRPr="005A147B">
              <w:rPr>
                <w:rFonts w:ascii="Times New Roman" w:hAnsi="Times New Roman"/>
                <w:bCs/>
              </w:rPr>
              <w:t>318</w:t>
            </w:r>
          </w:p>
        </w:tc>
        <w:tc>
          <w:tcPr>
            <w:tcW w:w="738" w:type="dxa"/>
          </w:tcPr>
          <w:p w14:paraId="640DB855" w14:textId="77777777" w:rsidR="00916188" w:rsidRPr="005A147B" w:rsidRDefault="00916188" w:rsidP="00916188">
            <w:pPr>
              <w:spacing w:line="276" w:lineRule="auto"/>
              <w:jc w:val="both"/>
              <w:rPr>
                <w:rFonts w:ascii="Times New Roman" w:hAnsi="Times New Roman"/>
                <w:bCs/>
              </w:rPr>
            </w:pPr>
            <w:r w:rsidRPr="005A147B">
              <w:rPr>
                <w:rFonts w:ascii="Times New Roman" w:hAnsi="Times New Roman"/>
                <w:bCs/>
              </w:rPr>
              <w:t>14</w:t>
            </w:r>
          </w:p>
        </w:tc>
      </w:tr>
      <w:tr w:rsidR="00916188" w:rsidRPr="005A147B" w14:paraId="640DB866" w14:textId="77777777" w:rsidTr="00916188">
        <w:tc>
          <w:tcPr>
            <w:tcW w:w="1031" w:type="dxa"/>
          </w:tcPr>
          <w:p w14:paraId="640DB857" w14:textId="77777777" w:rsidR="00916188" w:rsidRPr="005A147B" w:rsidRDefault="00916188" w:rsidP="00916188">
            <w:pPr>
              <w:spacing w:line="276" w:lineRule="auto"/>
              <w:jc w:val="both"/>
              <w:rPr>
                <w:rFonts w:ascii="Times New Roman" w:hAnsi="Times New Roman"/>
                <w:bCs/>
              </w:rPr>
            </w:pPr>
            <w:r w:rsidRPr="005A147B">
              <w:rPr>
                <w:rFonts w:ascii="Times New Roman" w:hAnsi="Times New Roman"/>
                <w:bCs/>
              </w:rPr>
              <w:t>2019-2020</w:t>
            </w:r>
          </w:p>
        </w:tc>
        <w:tc>
          <w:tcPr>
            <w:tcW w:w="576" w:type="dxa"/>
          </w:tcPr>
          <w:p w14:paraId="640DB858" w14:textId="77777777" w:rsidR="00916188" w:rsidRPr="005A147B" w:rsidRDefault="00916188" w:rsidP="00916188">
            <w:pPr>
              <w:spacing w:line="276" w:lineRule="auto"/>
              <w:jc w:val="both"/>
              <w:rPr>
                <w:rFonts w:ascii="Times New Roman" w:hAnsi="Times New Roman"/>
                <w:bCs/>
              </w:rPr>
            </w:pPr>
            <w:r w:rsidRPr="005A147B">
              <w:rPr>
                <w:rFonts w:ascii="Times New Roman" w:hAnsi="Times New Roman"/>
                <w:bCs/>
              </w:rPr>
              <w:t>682</w:t>
            </w:r>
          </w:p>
        </w:tc>
        <w:tc>
          <w:tcPr>
            <w:tcW w:w="540" w:type="dxa"/>
          </w:tcPr>
          <w:p w14:paraId="640DB859" w14:textId="77777777" w:rsidR="00916188" w:rsidRPr="005A147B" w:rsidRDefault="00916188" w:rsidP="00916188">
            <w:pPr>
              <w:spacing w:line="276" w:lineRule="auto"/>
              <w:jc w:val="both"/>
              <w:rPr>
                <w:rFonts w:ascii="Times New Roman" w:hAnsi="Times New Roman"/>
                <w:bCs/>
              </w:rPr>
            </w:pPr>
            <w:r w:rsidRPr="005A147B">
              <w:rPr>
                <w:rFonts w:ascii="Times New Roman" w:hAnsi="Times New Roman"/>
                <w:bCs/>
              </w:rPr>
              <w:t>62</w:t>
            </w:r>
          </w:p>
        </w:tc>
        <w:tc>
          <w:tcPr>
            <w:tcW w:w="540" w:type="dxa"/>
          </w:tcPr>
          <w:p w14:paraId="640DB85A" w14:textId="77777777" w:rsidR="00916188" w:rsidRPr="005A147B" w:rsidRDefault="00916188" w:rsidP="00916188">
            <w:pPr>
              <w:spacing w:line="276" w:lineRule="auto"/>
              <w:jc w:val="both"/>
              <w:rPr>
                <w:rFonts w:ascii="Times New Roman" w:hAnsi="Times New Roman"/>
                <w:bCs/>
              </w:rPr>
            </w:pPr>
            <w:r w:rsidRPr="005A147B">
              <w:rPr>
                <w:rFonts w:ascii="Times New Roman" w:hAnsi="Times New Roman"/>
                <w:bCs/>
              </w:rPr>
              <w:t>45</w:t>
            </w:r>
          </w:p>
        </w:tc>
        <w:tc>
          <w:tcPr>
            <w:tcW w:w="540" w:type="dxa"/>
          </w:tcPr>
          <w:p w14:paraId="640DB85B" w14:textId="77777777" w:rsidR="00916188" w:rsidRPr="005A147B" w:rsidRDefault="00916188" w:rsidP="00916188">
            <w:pPr>
              <w:spacing w:line="276" w:lineRule="auto"/>
              <w:jc w:val="both"/>
              <w:rPr>
                <w:rFonts w:ascii="Times New Roman" w:hAnsi="Times New Roman"/>
                <w:bCs/>
              </w:rPr>
            </w:pPr>
            <w:r w:rsidRPr="005A147B">
              <w:rPr>
                <w:rFonts w:ascii="Times New Roman" w:hAnsi="Times New Roman"/>
                <w:bCs/>
              </w:rPr>
              <w:t>17</w:t>
            </w:r>
          </w:p>
        </w:tc>
        <w:tc>
          <w:tcPr>
            <w:tcW w:w="635" w:type="dxa"/>
          </w:tcPr>
          <w:p w14:paraId="640DB85C" w14:textId="77777777" w:rsidR="00916188" w:rsidRPr="005A147B" w:rsidRDefault="00916188" w:rsidP="00916188">
            <w:pPr>
              <w:spacing w:line="276" w:lineRule="auto"/>
              <w:jc w:val="both"/>
              <w:rPr>
                <w:rFonts w:ascii="Times New Roman" w:hAnsi="Times New Roman"/>
                <w:bCs/>
              </w:rPr>
            </w:pPr>
            <w:r w:rsidRPr="005A147B">
              <w:rPr>
                <w:rFonts w:ascii="Times New Roman" w:hAnsi="Times New Roman"/>
                <w:bCs/>
              </w:rPr>
              <w:t>148</w:t>
            </w:r>
          </w:p>
        </w:tc>
        <w:tc>
          <w:tcPr>
            <w:tcW w:w="576" w:type="dxa"/>
          </w:tcPr>
          <w:p w14:paraId="640DB85D" w14:textId="77777777" w:rsidR="00916188" w:rsidRPr="005A147B" w:rsidRDefault="00916188" w:rsidP="00916188">
            <w:pPr>
              <w:spacing w:line="276" w:lineRule="auto"/>
              <w:jc w:val="both"/>
              <w:rPr>
                <w:rFonts w:ascii="Times New Roman" w:hAnsi="Times New Roman"/>
                <w:bCs/>
              </w:rPr>
            </w:pPr>
            <w:r w:rsidRPr="005A147B">
              <w:rPr>
                <w:rFonts w:ascii="Times New Roman" w:hAnsi="Times New Roman"/>
                <w:bCs/>
              </w:rPr>
              <w:t>737</w:t>
            </w:r>
          </w:p>
        </w:tc>
        <w:tc>
          <w:tcPr>
            <w:tcW w:w="540" w:type="dxa"/>
          </w:tcPr>
          <w:p w14:paraId="640DB85E" w14:textId="77777777" w:rsidR="00916188" w:rsidRPr="005A147B" w:rsidRDefault="00916188" w:rsidP="00916188">
            <w:pPr>
              <w:spacing w:line="276" w:lineRule="auto"/>
              <w:jc w:val="both"/>
              <w:rPr>
                <w:rFonts w:ascii="Times New Roman" w:hAnsi="Times New Roman"/>
                <w:bCs/>
              </w:rPr>
            </w:pPr>
            <w:r w:rsidRPr="005A147B">
              <w:rPr>
                <w:rFonts w:ascii="Times New Roman" w:hAnsi="Times New Roman"/>
                <w:bCs/>
              </w:rPr>
              <w:t>50</w:t>
            </w:r>
          </w:p>
        </w:tc>
        <w:tc>
          <w:tcPr>
            <w:tcW w:w="633" w:type="dxa"/>
          </w:tcPr>
          <w:p w14:paraId="640DB85F" w14:textId="77777777" w:rsidR="00916188" w:rsidRPr="005A147B" w:rsidRDefault="00916188" w:rsidP="00916188">
            <w:pPr>
              <w:spacing w:line="276" w:lineRule="auto"/>
              <w:jc w:val="both"/>
              <w:rPr>
                <w:rFonts w:ascii="Times New Roman" w:hAnsi="Times New Roman"/>
                <w:bCs/>
              </w:rPr>
            </w:pPr>
            <w:r w:rsidRPr="005A147B">
              <w:rPr>
                <w:rFonts w:ascii="Times New Roman" w:hAnsi="Times New Roman"/>
                <w:bCs/>
              </w:rPr>
              <w:t>44</w:t>
            </w:r>
          </w:p>
        </w:tc>
        <w:tc>
          <w:tcPr>
            <w:tcW w:w="540" w:type="dxa"/>
          </w:tcPr>
          <w:p w14:paraId="640DB860" w14:textId="77777777" w:rsidR="00916188" w:rsidRPr="005A147B" w:rsidRDefault="00916188" w:rsidP="00916188">
            <w:pPr>
              <w:spacing w:line="276" w:lineRule="auto"/>
              <w:jc w:val="both"/>
              <w:rPr>
                <w:rFonts w:ascii="Times New Roman" w:hAnsi="Times New Roman"/>
                <w:bCs/>
              </w:rPr>
            </w:pPr>
            <w:r w:rsidRPr="005A147B">
              <w:rPr>
                <w:rFonts w:ascii="Times New Roman" w:hAnsi="Times New Roman"/>
                <w:bCs/>
              </w:rPr>
              <w:t>6</w:t>
            </w:r>
          </w:p>
        </w:tc>
        <w:tc>
          <w:tcPr>
            <w:tcW w:w="633" w:type="dxa"/>
          </w:tcPr>
          <w:p w14:paraId="640DB861" w14:textId="77777777" w:rsidR="00916188" w:rsidRPr="005A147B" w:rsidRDefault="00916188" w:rsidP="00916188">
            <w:pPr>
              <w:spacing w:line="276" w:lineRule="auto"/>
              <w:jc w:val="both"/>
              <w:rPr>
                <w:rFonts w:ascii="Times New Roman" w:hAnsi="Times New Roman"/>
                <w:bCs/>
              </w:rPr>
            </w:pPr>
            <w:r w:rsidRPr="005A147B">
              <w:rPr>
                <w:rFonts w:ascii="Times New Roman" w:hAnsi="Times New Roman"/>
                <w:bCs/>
              </w:rPr>
              <w:t>78</w:t>
            </w:r>
          </w:p>
        </w:tc>
        <w:tc>
          <w:tcPr>
            <w:tcW w:w="576" w:type="dxa"/>
          </w:tcPr>
          <w:p w14:paraId="640DB862" w14:textId="77777777" w:rsidR="00916188" w:rsidRPr="005A147B" w:rsidRDefault="00916188" w:rsidP="00916188">
            <w:pPr>
              <w:spacing w:line="276" w:lineRule="auto"/>
              <w:jc w:val="both"/>
              <w:rPr>
                <w:rFonts w:ascii="Times New Roman" w:hAnsi="Times New Roman"/>
                <w:bCs/>
              </w:rPr>
            </w:pPr>
            <w:r w:rsidRPr="005A147B">
              <w:rPr>
                <w:rFonts w:ascii="Times New Roman" w:hAnsi="Times New Roman"/>
                <w:bCs/>
              </w:rPr>
              <w:t>441</w:t>
            </w:r>
          </w:p>
        </w:tc>
        <w:tc>
          <w:tcPr>
            <w:tcW w:w="540" w:type="dxa"/>
          </w:tcPr>
          <w:p w14:paraId="640DB863" w14:textId="77777777" w:rsidR="00916188" w:rsidRPr="005A147B" w:rsidRDefault="00916188" w:rsidP="00916188">
            <w:pPr>
              <w:spacing w:line="276" w:lineRule="auto"/>
              <w:jc w:val="both"/>
              <w:rPr>
                <w:rFonts w:ascii="Times New Roman" w:hAnsi="Times New Roman"/>
                <w:bCs/>
              </w:rPr>
            </w:pPr>
            <w:r w:rsidRPr="005A147B">
              <w:rPr>
                <w:rFonts w:ascii="Times New Roman" w:hAnsi="Times New Roman"/>
                <w:bCs/>
              </w:rPr>
              <w:t>24</w:t>
            </w:r>
          </w:p>
        </w:tc>
        <w:tc>
          <w:tcPr>
            <w:tcW w:w="576" w:type="dxa"/>
          </w:tcPr>
          <w:p w14:paraId="640DB864" w14:textId="77777777" w:rsidR="00916188" w:rsidRPr="005A147B" w:rsidRDefault="00916188" w:rsidP="00916188">
            <w:pPr>
              <w:spacing w:line="276" w:lineRule="auto"/>
              <w:jc w:val="both"/>
              <w:rPr>
                <w:rFonts w:ascii="Times New Roman" w:hAnsi="Times New Roman"/>
                <w:bCs/>
              </w:rPr>
            </w:pPr>
            <w:r w:rsidRPr="005A147B">
              <w:rPr>
                <w:rFonts w:ascii="Times New Roman" w:hAnsi="Times New Roman"/>
                <w:bCs/>
              </w:rPr>
              <w:t>317</w:t>
            </w:r>
          </w:p>
        </w:tc>
        <w:tc>
          <w:tcPr>
            <w:tcW w:w="738" w:type="dxa"/>
          </w:tcPr>
          <w:p w14:paraId="640DB865" w14:textId="77777777" w:rsidR="00916188" w:rsidRPr="005A147B" w:rsidRDefault="00916188" w:rsidP="00916188">
            <w:pPr>
              <w:spacing w:line="276" w:lineRule="auto"/>
              <w:jc w:val="both"/>
              <w:rPr>
                <w:rFonts w:ascii="Times New Roman" w:hAnsi="Times New Roman"/>
                <w:bCs/>
              </w:rPr>
            </w:pPr>
            <w:r w:rsidRPr="005A147B">
              <w:rPr>
                <w:rFonts w:ascii="Times New Roman" w:hAnsi="Times New Roman"/>
                <w:bCs/>
              </w:rPr>
              <w:t>12</w:t>
            </w:r>
          </w:p>
        </w:tc>
      </w:tr>
      <w:tr w:rsidR="00916188" w:rsidRPr="005A147B" w14:paraId="640DB876" w14:textId="77777777" w:rsidTr="00916188">
        <w:tc>
          <w:tcPr>
            <w:tcW w:w="1031" w:type="dxa"/>
          </w:tcPr>
          <w:p w14:paraId="640DB867" w14:textId="77777777" w:rsidR="00916188" w:rsidRPr="005A147B" w:rsidRDefault="00916188" w:rsidP="00916188">
            <w:pPr>
              <w:spacing w:line="276" w:lineRule="auto"/>
              <w:jc w:val="both"/>
              <w:rPr>
                <w:rFonts w:ascii="Times New Roman" w:hAnsi="Times New Roman"/>
                <w:bCs/>
              </w:rPr>
            </w:pPr>
            <w:r w:rsidRPr="005A147B">
              <w:rPr>
                <w:rFonts w:ascii="Times New Roman" w:hAnsi="Times New Roman"/>
                <w:bCs/>
              </w:rPr>
              <w:t>2020-2021</w:t>
            </w:r>
          </w:p>
        </w:tc>
        <w:tc>
          <w:tcPr>
            <w:tcW w:w="576" w:type="dxa"/>
          </w:tcPr>
          <w:p w14:paraId="640DB868" w14:textId="77777777" w:rsidR="00916188" w:rsidRPr="005A147B" w:rsidRDefault="00916188" w:rsidP="00916188">
            <w:pPr>
              <w:spacing w:line="276" w:lineRule="auto"/>
              <w:jc w:val="both"/>
              <w:rPr>
                <w:rFonts w:ascii="Times New Roman" w:hAnsi="Times New Roman"/>
                <w:bCs/>
              </w:rPr>
            </w:pPr>
            <w:r w:rsidRPr="005A147B">
              <w:rPr>
                <w:rFonts w:ascii="Times New Roman" w:hAnsi="Times New Roman"/>
                <w:bCs/>
              </w:rPr>
              <w:t>677</w:t>
            </w:r>
          </w:p>
        </w:tc>
        <w:tc>
          <w:tcPr>
            <w:tcW w:w="540" w:type="dxa"/>
          </w:tcPr>
          <w:p w14:paraId="640DB869" w14:textId="77777777" w:rsidR="00916188" w:rsidRPr="005A147B" w:rsidRDefault="00916188" w:rsidP="00916188">
            <w:pPr>
              <w:spacing w:line="276" w:lineRule="auto"/>
              <w:jc w:val="both"/>
              <w:rPr>
                <w:rFonts w:ascii="Times New Roman" w:hAnsi="Times New Roman"/>
                <w:bCs/>
              </w:rPr>
            </w:pPr>
            <w:r w:rsidRPr="005A147B">
              <w:rPr>
                <w:rFonts w:ascii="Times New Roman" w:hAnsi="Times New Roman"/>
                <w:bCs/>
              </w:rPr>
              <w:t>60</w:t>
            </w:r>
          </w:p>
        </w:tc>
        <w:tc>
          <w:tcPr>
            <w:tcW w:w="540" w:type="dxa"/>
          </w:tcPr>
          <w:p w14:paraId="640DB86A" w14:textId="77777777" w:rsidR="00916188" w:rsidRPr="005A147B" w:rsidRDefault="00916188" w:rsidP="00916188">
            <w:pPr>
              <w:spacing w:line="276" w:lineRule="auto"/>
              <w:jc w:val="both"/>
              <w:rPr>
                <w:rFonts w:ascii="Times New Roman" w:hAnsi="Times New Roman"/>
                <w:bCs/>
              </w:rPr>
            </w:pPr>
            <w:r w:rsidRPr="005A147B">
              <w:rPr>
                <w:rFonts w:ascii="Times New Roman" w:hAnsi="Times New Roman"/>
                <w:bCs/>
              </w:rPr>
              <w:t>46</w:t>
            </w:r>
          </w:p>
        </w:tc>
        <w:tc>
          <w:tcPr>
            <w:tcW w:w="540" w:type="dxa"/>
          </w:tcPr>
          <w:p w14:paraId="640DB86B" w14:textId="77777777" w:rsidR="00916188" w:rsidRPr="005A147B" w:rsidRDefault="00916188" w:rsidP="00916188">
            <w:pPr>
              <w:spacing w:line="276" w:lineRule="auto"/>
              <w:jc w:val="both"/>
              <w:rPr>
                <w:rFonts w:ascii="Times New Roman" w:hAnsi="Times New Roman"/>
                <w:bCs/>
              </w:rPr>
            </w:pPr>
            <w:r w:rsidRPr="005A147B">
              <w:rPr>
                <w:rFonts w:ascii="Times New Roman" w:hAnsi="Times New Roman"/>
                <w:bCs/>
              </w:rPr>
              <w:t>14</w:t>
            </w:r>
          </w:p>
        </w:tc>
        <w:tc>
          <w:tcPr>
            <w:tcW w:w="635" w:type="dxa"/>
          </w:tcPr>
          <w:p w14:paraId="640DB86C" w14:textId="77777777" w:rsidR="00916188" w:rsidRPr="005A147B" w:rsidRDefault="00916188" w:rsidP="00916188">
            <w:pPr>
              <w:spacing w:line="276" w:lineRule="auto"/>
              <w:jc w:val="both"/>
              <w:rPr>
                <w:rFonts w:ascii="Times New Roman" w:hAnsi="Times New Roman"/>
                <w:bCs/>
              </w:rPr>
            </w:pPr>
            <w:r w:rsidRPr="005A147B">
              <w:rPr>
                <w:rFonts w:ascii="Times New Roman" w:hAnsi="Times New Roman"/>
                <w:bCs/>
              </w:rPr>
              <w:t>108</w:t>
            </w:r>
          </w:p>
        </w:tc>
        <w:tc>
          <w:tcPr>
            <w:tcW w:w="576" w:type="dxa"/>
          </w:tcPr>
          <w:p w14:paraId="640DB86D" w14:textId="77777777" w:rsidR="00916188" w:rsidRPr="005A147B" w:rsidRDefault="00916188" w:rsidP="00916188">
            <w:pPr>
              <w:spacing w:line="276" w:lineRule="auto"/>
              <w:jc w:val="both"/>
              <w:rPr>
                <w:rFonts w:ascii="Times New Roman" w:hAnsi="Times New Roman"/>
                <w:bCs/>
              </w:rPr>
            </w:pPr>
            <w:r w:rsidRPr="005A147B">
              <w:rPr>
                <w:rFonts w:ascii="Times New Roman" w:hAnsi="Times New Roman"/>
                <w:bCs/>
              </w:rPr>
              <w:t>717</w:t>
            </w:r>
          </w:p>
        </w:tc>
        <w:tc>
          <w:tcPr>
            <w:tcW w:w="540" w:type="dxa"/>
          </w:tcPr>
          <w:p w14:paraId="640DB86E" w14:textId="77777777" w:rsidR="00916188" w:rsidRPr="005A147B" w:rsidRDefault="00916188" w:rsidP="00916188">
            <w:pPr>
              <w:spacing w:line="276" w:lineRule="auto"/>
              <w:jc w:val="both"/>
              <w:rPr>
                <w:rFonts w:ascii="Times New Roman" w:hAnsi="Times New Roman"/>
                <w:bCs/>
              </w:rPr>
            </w:pPr>
            <w:r w:rsidRPr="005A147B">
              <w:rPr>
                <w:rFonts w:ascii="Times New Roman" w:hAnsi="Times New Roman"/>
                <w:bCs/>
              </w:rPr>
              <w:t>46</w:t>
            </w:r>
          </w:p>
        </w:tc>
        <w:tc>
          <w:tcPr>
            <w:tcW w:w="633" w:type="dxa"/>
          </w:tcPr>
          <w:p w14:paraId="640DB86F" w14:textId="77777777" w:rsidR="00916188" w:rsidRPr="005A147B" w:rsidRDefault="00916188" w:rsidP="00916188">
            <w:pPr>
              <w:spacing w:line="276" w:lineRule="auto"/>
              <w:jc w:val="both"/>
              <w:rPr>
                <w:rFonts w:ascii="Times New Roman" w:hAnsi="Times New Roman"/>
                <w:bCs/>
              </w:rPr>
            </w:pPr>
            <w:r w:rsidRPr="005A147B">
              <w:rPr>
                <w:rFonts w:ascii="Times New Roman" w:hAnsi="Times New Roman"/>
                <w:bCs/>
              </w:rPr>
              <w:t>40</w:t>
            </w:r>
          </w:p>
        </w:tc>
        <w:tc>
          <w:tcPr>
            <w:tcW w:w="540" w:type="dxa"/>
          </w:tcPr>
          <w:p w14:paraId="640DB870" w14:textId="77777777" w:rsidR="00916188" w:rsidRPr="005A147B" w:rsidRDefault="00916188" w:rsidP="00916188">
            <w:pPr>
              <w:spacing w:line="276" w:lineRule="auto"/>
              <w:jc w:val="both"/>
              <w:rPr>
                <w:rFonts w:ascii="Times New Roman" w:hAnsi="Times New Roman"/>
                <w:bCs/>
              </w:rPr>
            </w:pPr>
            <w:r w:rsidRPr="005A147B">
              <w:rPr>
                <w:rFonts w:ascii="Times New Roman" w:hAnsi="Times New Roman"/>
                <w:bCs/>
              </w:rPr>
              <w:t>6</w:t>
            </w:r>
          </w:p>
        </w:tc>
        <w:tc>
          <w:tcPr>
            <w:tcW w:w="633" w:type="dxa"/>
          </w:tcPr>
          <w:p w14:paraId="640DB871" w14:textId="77777777" w:rsidR="00916188" w:rsidRPr="005A147B" w:rsidRDefault="00916188" w:rsidP="00916188">
            <w:pPr>
              <w:spacing w:line="276" w:lineRule="auto"/>
              <w:jc w:val="both"/>
              <w:rPr>
                <w:rFonts w:ascii="Times New Roman" w:hAnsi="Times New Roman"/>
                <w:bCs/>
              </w:rPr>
            </w:pPr>
            <w:r w:rsidRPr="005A147B">
              <w:rPr>
                <w:rFonts w:ascii="Times New Roman" w:hAnsi="Times New Roman"/>
                <w:bCs/>
              </w:rPr>
              <w:t>77</w:t>
            </w:r>
          </w:p>
        </w:tc>
        <w:tc>
          <w:tcPr>
            <w:tcW w:w="576" w:type="dxa"/>
          </w:tcPr>
          <w:p w14:paraId="640DB872" w14:textId="77777777" w:rsidR="00916188" w:rsidRPr="005A147B" w:rsidRDefault="00916188" w:rsidP="00916188">
            <w:pPr>
              <w:spacing w:line="276" w:lineRule="auto"/>
              <w:jc w:val="both"/>
              <w:rPr>
                <w:rFonts w:ascii="Times New Roman" w:hAnsi="Times New Roman"/>
                <w:bCs/>
              </w:rPr>
            </w:pPr>
            <w:r w:rsidRPr="005A147B">
              <w:rPr>
                <w:rFonts w:ascii="Times New Roman" w:hAnsi="Times New Roman"/>
                <w:bCs/>
              </w:rPr>
              <w:t>375</w:t>
            </w:r>
          </w:p>
        </w:tc>
        <w:tc>
          <w:tcPr>
            <w:tcW w:w="540" w:type="dxa"/>
          </w:tcPr>
          <w:p w14:paraId="640DB873" w14:textId="77777777" w:rsidR="00916188" w:rsidRPr="005A147B" w:rsidRDefault="00916188" w:rsidP="00916188">
            <w:pPr>
              <w:spacing w:line="276" w:lineRule="auto"/>
              <w:jc w:val="both"/>
              <w:rPr>
                <w:rFonts w:ascii="Times New Roman" w:hAnsi="Times New Roman"/>
                <w:bCs/>
              </w:rPr>
            </w:pPr>
            <w:r w:rsidRPr="005A147B">
              <w:rPr>
                <w:rFonts w:ascii="Times New Roman" w:hAnsi="Times New Roman"/>
                <w:bCs/>
              </w:rPr>
              <w:t>20</w:t>
            </w:r>
          </w:p>
        </w:tc>
        <w:tc>
          <w:tcPr>
            <w:tcW w:w="576" w:type="dxa"/>
          </w:tcPr>
          <w:p w14:paraId="640DB874" w14:textId="77777777" w:rsidR="00916188" w:rsidRPr="005A147B" w:rsidRDefault="00916188" w:rsidP="00916188">
            <w:pPr>
              <w:spacing w:line="276" w:lineRule="auto"/>
              <w:jc w:val="both"/>
              <w:rPr>
                <w:rFonts w:ascii="Times New Roman" w:hAnsi="Times New Roman"/>
                <w:bCs/>
              </w:rPr>
            </w:pPr>
            <w:r w:rsidRPr="005A147B">
              <w:rPr>
                <w:rFonts w:ascii="Times New Roman" w:hAnsi="Times New Roman"/>
                <w:bCs/>
              </w:rPr>
              <w:t>286</w:t>
            </w:r>
          </w:p>
        </w:tc>
        <w:tc>
          <w:tcPr>
            <w:tcW w:w="738" w:type="dxa"/>
          </w:tcPr>
          <w:p w14:paraId="640DB875" w14:textId="77777777" w:rsidR="00916188" w:rsidRPr="005A147B" w:rsidRDefault="00916188" w:rsidP="00916188">
            <w:pPr>
              <w:spacing w:line="276" w:lineRule="auto"/>
              <w:jc w:val="both"/>
              <w:rPr>
                <w:rFonts w:ascii="Times New Roman" w:hAnsi="Times New Roman"/>
                <w:bCs/>
              </w:rPr>
            </w:pPr>
            <w:r w:rsidRPr="005A147B">
              <w:rPr>
                <w:rFonts w:ascii="Times New Roman" w:hAnsi="Times New Roman"/>
                <w:bCs/>
              </w:rPr>
              <w:t>12</w:t>
            </w:r>
          </w:p>
        </w:tc>
      </w:tr>
    </w:tbl>
    <w:p w14:paraId="640DB877" w14:textId="77777777" w:rsidR="00916188" w:rsidRPr="005352B4" w:rsidRDefault="00916188" w:rsidP="00916188">
      <w:pPr>
        <w:spacing w:line="276" w:lineRule="auto"/>
        <w:ind w:firstLine="720"/>
        <w:jc w:val="both"/>
        <w:rPr>
          <w:vertAlign w:val="superscript"/>
        </w:rPr>
      </w:pPr>
      <w:r w:rsidRPr="005352B4">
        <w:rPr>
          <w:vertAlign w:val="superscript"/>
        </w:rPr>
        <w:t xml:space="preserve">Trumpiniai: JK- jungtinės klasės </w:t>
      </w:r>
    </w:p>
    <w:p w14:paraId="640DB878" w14:textId="77777777" w:rsidR="00916188" w:rsidRPr="005352B4" w:rsidRDefault="00916188" w:rsidP="00916188">
      <w:pPr>
        <w:spacing w:line="276" w:lineRule="auto"/>
        <w:ind w:firstLine="720"/>
        <w:jc w:val="both"/>
        <w:rPr>
          <w:vertAlign w:val="superscript"/>
        </w:rPr>
      </w:pPr>
    </w:p>
    <w:p w14:paraId="640DB879" w14:textId="77777777" w:rsidR="00916188" w:rsidRDefault="00916188" w:rsidP="00916188">
      <w:pPr>
        <w:spacing w:line="276" w:lineRule="auto"/>
        <w:ind w:firstLine="720"/>
        <w:jc w:val="both"/>
        <w:rPr>
          <w:bCs/>
          <w:sz w:val="22"/>
          <w:szCs w:val="22"/>
        </w:rPr>
      </w:pPr>
      <w:r>
        <w:rPr>
          <w:noProof/>
        </w:rPr>
        <w:drawing>
          <wp:inline distT="0" distB="0" distL="0" distR="0" wp14:anchorId="640DBA6B" wp14:editId="640DBA6C">
            <wp:extent cx="5248275" cy="2743200"/>
            <wp:effectExtent l="0" t="0" r="9525" b="0"/>
            <wp:docPr id="6" name="Diagrama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40DB87A" w14:textId="77777777" w:rsidR="00916188" w:rsidRPr="002F4566" w:rsidRDefault="00916188" w:rsidP="00916188">
      <w:pPr>
        <w:spacing w:line="276" w:lineRule="auto"/>
        <w:ind w:firstLine="720"/>
        <w:jc w:val="both"/>
        <w:rPr>
          <w:bCs/>
          <w:sz w:val="22"/>
          <w:szCs w:val="22"/>
        </w:rPr>
      </w:pPr>
    </w:p>
    <w:p w14:paraId="640DB87B" w14:textId="77777777" w:rsidR="00916188" w:rsidRPr="00003C25" w:rsidRDefault="00916188" w:rsidP="005E7F36">
      <w:pPr>
        <w:pStyle w:val="Pagrindiniotekstotrauka3"/>
        <w:tabs>
          <w:tab w:val="left" w:pos="720"/>
        </w:tabs>
        <w:spacing w:after="0"/>
        <w:ind w:left="0" w:firstLine="720"/>
        <w:jc w:val="both"/>
        <w:rPr>
          <w:bCs/>
          <w:sz w:val="24"/>
          <w:szCs w:val="24"/>
        </w:rPr>
      </w:pPr>
      <w:r w:rsidRPr="002F4566">
        <w:rPr>
          <w:bCs/>
          <w:sz w:val="24"/>
          <w:szCs w:val="24"/>
        </w:rPr>
        <w:t>Mažėjant mokinių skaičiui</w:t>
      </w:r>
      <w:r>
        <w:rPr>
          <w:bCs/>
          <w:sz w:val="24"/>
          <w:szCs w:val="24"/>
        </w:rPr>
        <w:t>,</w:t>
      </w:r>
      <w:r w:rsidRPr="002F4566">
        <w:rPr>
          <w:bCs/>
          <w:sz w:val="24"/>
          <w:szCs w:val="24"/>
        </w:rPr>
        <w:t xml:space="preserve"> kasmet mažėja klasių ir klasių komplektų skaičius. Iki 2020 m. rugsėjo 1 d. didėjo pradinio ugdymo jungtinių klasių ir mokinių skaič</w:t>
      </w:r>
      <w:r w:rsidRPr="00CD2096">
        <w:rPr>
          <w:bCs/>
          <w:sz w:val="24"/>
          <w:szCs w:val="24"/>
        </w:rPr>
        <w:t>i</w:t>
      </w:r>
      <w:r w:rsidR="00B77C7B" w:rsidRPr="00CD2096">
        <w:rPr>
          <w:bCs/>
          <w:sz w:val="24"/>
          <w:szCs w:val="24"/>
        </w:rPr>
        <w:t>us</w:t>
      </w:r>
      <w:r w:rsidRPr="002F4566">
        <w:rPr>
          <w:bCs/>
          <w:sz w:val="24"/>
          <w:szCs w:val="24"/>
        </w:rPr>
        <w:t xml:space="preserve"> jose. </w:t>
      </w:r>
      <w:r w:rsidRPr="002F4566">
        <w:rPr>
          <w:sz w:val="24"/>
          <w:szCs w:val="24"/>
        </w:rPr>
        <w:t>Lietuvos Respublikos švietimo, mokslo ir sporto ministerijos parengtame leidinyje „Lietuva. Švietimas šalyje ir</w:t>
      </w:r>
      <w:r>
        <w:rPr>
          <w:sz w:val="24"/>
          <w:szCs w:val="24"/>
        </w:rPr>
        <w:t xml:space="preserve"> regionuose. 2020 metai“ Biržų </w:t>
      </w:r>
      <w:r w:rsidRPr="002F4566">
        <w:rPr>
          <w:sz w:val="24"/>
          <w:szCs w:val="24"/>
        </w:rPr>
        <w:t xml:space="preserve">rajono savivaldybei rekomenduojama ir toliau vykdyti tinklo pertvarkos planą, </w:t>
      </w:r>
      <w:r w:rsidRPr="00FE7BA0">
        <w:rPr>
          <w:sz w:val="24"/>
          <w:szCs w:val="24"/>
        </w:rPr>
        <w:t>mažin</w:t>
      </w:r>
      <w:r w:rsidR="00CD2096" w:rsidRPr="00FE7BA0">
        <w:rPr>
          <w:sz w:val="24"/>
          <w:szCs w:val="24"/>
        </w:rPr>
        <w:t>ti</w:t>
      </w:r>
      <w:r w:rsidRPr="00FE7BA0">
        <w:rPr>
          <w:sz w:val="24"/>
          <w:szCs w:val="24"/>
        </w:rPr>
        <w:t xml:space="preserve"> jungtinių </w:t>
      </w:r>
      <w:r w:rsidRPr="002F4566">
        <w:rPr>
          <w:sz w:val="24"/>
          <w:szCs w:val="24"/>
        </w:rPr>
        <w:t>klasių skaičių.</w:t>
      </w:r>
      <w:r>
        <w:rPr>
          <w:sz w:val="24"/>
          <w:szCs w:val="24"/>
        </w:rPr>
        <w:t xml:space="preserve"> </w:t>
      </w:r>
      <w:r w:rsidRPr="002F4566">
        <w:rPr>
          <w:bCs/>
          <w:sz w:val="24"/>
          <w:szCs w:val="24"/>
        </w:rPr>
        <w:t>Pagrindinio ugdymo (5</w:t>
      </w:r>
      <w:r w:rsidR="00B77C7B">
        <w:rPr>
          <w:bCs/>
          <w:sz w:val="24"/>
          <w:szCs w:val="24"/>
        </w:rPr>
        <w:t>−</w:t>
      </w:r>
      <w:r w:rsidRPr="002F4566">
        <w:rPr>
          <w:bCs/>
          <w:sz w:val="24"/>
          <w:szCs w:val="24"/>
        </w:rPr>
        <w:t>8 klasių) jungtinių klasių ir jose esančių mokinių skaičius mažėja. Komplektuojat klases ir klasių komplektus laikomasi klasių komplektavimo reikalavimų: 1</w:t>
      </w:r>
      <w:r w:rsidR="00B77C7B">
        <w:rPr>
          <w:bCs/>
          <w:sz w:val="24"/>
          <w:szCs w:val="24"/>
        </w:rPr>
        <w:t>−</w:t>
      </w:r>
      <w:r w:rsidRPr="002F4566">
        <w:rPr>
          <w:bCs/>
          <w:sz w:val="24"/>
          <w:szCs w:val="24"/>
        </w:rPr>
        <w:t>10 (I</w:t>
      </w:r>
      <w:r w:rsidR="00B77C7B">
        <w:rPr>
          <w:bCs/>
          <w:sz w:val="24"/>
          <w:szCs w:val="24"/>
        </w:rPr>
        <w:t>−</w:t>
      </w:r>
      <w:r w:rsidRPr="002F4566">
        <w:rPr>
          <w:bCs/>
          <w:sz w:val="24"/>
          <w:szCs w:val="24"/>
        </w:rPr>
        <w:t xml:space="preserve">II </w:t>
      </w:r>
      <w:proofErr w:type="spellStart"/>
      <w:r w:rsidRPr="002F4566">
        <w:rPr>
          <w:bCs/>
          <w:sz w:val="24"/>
          <w:szCs w:val="24"/>
        </w:rPr>
        <w:t>gimn</w:t>
      </w:r>
      <w:proofErr w:type="spellEnd"/>
      <w:r>
        <w:rPr>
          <w:bCs/>
          <w:sz w:val="24"/>
          <w:szCs w:val="24"/>
        </w:rPr>
        <w:t>.</w:t>
      </w:r>
      <w:r w:rsidRPr="002F4566">
        <w:rPr>
          <w:bCs/>
          <w:sz w:val="24"/>
          <w:szCs w:val="24"/>
        </w:rPr>
        <w:t xml:space="preserve">) klasės komplekte ne mažiau 8 mokinių </w:t>
      </w:r>
      <w:r w:rsidRPr="00003C25">
        <w:rPr>
          <w:bCs/>
          <w:sz w:val="24"/>
          <w:szCs w:val="24"/>
        </w:rPr>
        <w:t xml:space="preserve">ir ne mažiau </w:t>
      </w:r>
      <w:r>
        <w:rPr>
          <w:bCs/>
          <w:sz w:val="24"/>
          <w:szCs w:val="24"/>
        </w:rPr>
        <w:t>12 mokinių III</w:t>
      </w:r>
      <w:r w:rsidR="00B77C7B">
        <w:rPr>
          <w:bCs/>
          <w:sz w:val="24"/>
          <w:szCs w:val="24"/>
        </w:rPr>
        <w:t>−</w:t>
      </w:r>
      <w:r>
        <w:rPr>
          <w:bCs/>
          <w:sz w:val="24"/>
          <w:szCs w:val="24"/>
        </w:rPr>
        <w:t xml:space="preserve">IV </w:t>
      </w:r>
      <w:proofErr w:type="spellStart"/>
      <w:r>
        <w:rPr>
          <w:bCs/>
          <w:sz w:val="24"/>
          <w:szCs w:val="24"/>
        </w:rPr>
        <w:t>gimn</w:t>
      </w:r>
      <w:proofErr w:type="spellEnd"/>
      <w:r>
        <w:rPr>
          <w:bCs/>
          <w:sz w:val="24"/>
          <w:szCs w:val="24"/>
        </w:rPr>
        <w:t>. klasėse</w:t>
      </w:r>
      <w:r w:rsidRPr="00003C25">
        <w:rPr>
          <w:bCs/>
          <w:sz w:val="24"/>
          <w:szCs w:val="24"/>
        </w:rPr>
        <w:t xml:space="preserve">. </w:t>
      </w:r>
    </w:p>
    <w:p w14:paraId="640DB87C" w14:textId="77777777" w:rsidR="00916188" w:rsidRPr="002F4566" w:rsidRDefault="00916188" w:rsidP="005E7F36">
      <w:pPr>
        <w:pStyle w:val="Pagrindiniotekstotrauka3"/>
        <w:tabs>
          <w:tab w:val="left" w:pos="720"/>
        </w:tabs>
        <w:spacing w:after="0"/>
        <w:ind w:left="0" w:firstLine="720"/>
        <w:rPr>
          <w:b/>
          <w:sz w:val="24"/>
          <w:szCs w:val="24"/>
        </w:rPr>
      </w:pPr>
    </w:p>
    <w:p w14:paraId="640DB87D" w14:textId="77777777" w:rsidR="00916188" w:rsidRDefault="00916188" w:rsidP="00916188">
      <w:pPr>
        <w:pStyle w:val="Pagrindiniotekstotrauka3"/>
        <w:spacing w:after="0"/>
        <w:jc w:val="center"/>
        <w:rPr>
          <w:sz w:val="24"/>
          <w:szCs w:val="24"/>
        </w:rPr>
      </w:pPr>
      <w:r w:rsidRPr="007B2457">
        <w:rPr>
          <w:b/>
          <w:sz w:val="24"/>
          <w:szCs w:val="24"/>
        </w:rPr>
        <w:t>Mokymosi sėkmingumas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2535"/>
        <w:gridCol w:w="2272"/>
        <w:gridCol w:w="2287"/>
      </w:tblGrid>
      <w:tr w:rsidR="00916188" w:rsidRPr="0072473F" w14:paraId="640DB882" w14:textId="77777777" w:rsidTr="00916188">
        <w:tc>
          <w:tcPr>
            <w:tcW w:w="2262" w:type="dxa"/>
            <w:shd w:val="clear" w:color="auto" w:fill="auto"/>
          </w:tcPr>
          <w:p w14:paraId="640DB87E" w14:textId="77777777" w:rsidR="00916188" w:rsidRPr="0072473F" w:rsidRDefault="00916188" w:rsidP="00916188">
            <w:pPr>
              <w:pStyle w:val="Pagrindiniotekstotrauka3"/>
              <w:rPr>
                <w:sz w:val="24"/>
                <w:szCs w:val="24"/>
              </w:rPr>
            </w:pPr>
            <w:r w:rsidRPr="0072473F">
              <w:rPr>
                <w:sz w:val="24"/>
                <w:szCs w:val="24"/>
              </w:rPr>
              <w:t>Mokslo metai</w:t>
            </w:r>
          </w:p>
        </w:tc>
        <w:tc>
          <w:tcPr>
            <w:tcW w:w="2535" w:type="dxa"/>
            <w:shd w:val="clear" w:color="auto" w:fill="auto"/>
          </w:tcPr>
          <w:p w14:paraId="640DB87F" w14:textId="77777777" w:rsidR="00916188" w:rsidRPr="0072473F" w:rsidRDefault="00916188" w:rsidP="00916188">
            <w:pPr>
              <w:pStyle w:val="Pagrindiniotekstotrauka3"/>
              <w:rPr>
                <w:sz w:val="24"/>
                <w:szCs w:val="24"/>
              </w:rPr>
            </w:pPr>
            <w:r w:rsidRPr="0072473F">
              <w:rPr>
                <w:sz w:val="24"/>
                <w:szCs w:val="24"/>
              </w:rPr>
              <w:t>Bendras mokinių  skaičius</w:t>
            </w:r>
          </w:p>
        </w:tc>
        <w:tc>
          <w:tcPr>
            <w:tcW w:w="2272" w:type="dxa"/>
            <w:shd w:val="clear" w:color="auto" w:fill="auto"/>
          </w:tcPr>
          <w:p w14:paraId="640DB880" w14:textId="77777777" w:rsidR="00916188" w:rsidRPr="0072473F" w:rsidRDefault="00916188" w:rsidP="00916188">
            <w:pPr>
              <w:pStyle w:val="Pagrindiniotekstotrauka3"/>
              <w:rPr>
                <w:sz w:val="24"/>
                <w:szCs w:val="24"/>
              </w:rPr>
            </w:pPr>
            <w:r w:rsidRPr="0072473F">
              <w:rPr>
                <w:sz w:val="24"/>
                <w:szCs w:val="24"/>
              </w:rPr>
              <w:t>Paliktų kartoti mokinių skaičius</w:t>
            </w:r>
          </w:p>
        </w:tc>
        <w:tc>
          <w:tcPr>
            <w:tcW w:w="2287" w:type="dxa"/>
            <w:shd w:val="clear" w:color="auto" w:fill="auto"/>
          </w:tcPr>
          <w:p w14:paraId="640DB881" w14:textId="77777777" w:rsidR="00916188" w:rsidRPr="0072473F" w:rsidRDefault="00916188" w:rsidP="00916188">
            <w:pPr>
              <w:pStyle w:val="Pagrindiniotekstotrauka3"/>
              <w:rPr>
                <w:sz w:val="24"/>
                <w:szCs w:val="24"/>
              </w:rPr>
            </w:pPr>
            <w:r w:rsidRPr="0072473F">
              <w:rPr>
                <w:sz w:val="24"/>
                <w:szCs w:val="24"/>
              </w:rPr>
              <w:t>Procentinė dalis nuo bendro mokinių skaičiaus</w:t>
            </w:r>
          </w:p>
        </w:tc>
      </w:tr>
      <w:tr w:rsidR="00916188" w:rsidRPr="0072473F" w14:paraId="640DB887" w14:textId="77777777" w:rsidTr="00916188">
        <w:tc>
          <w:tcPr>
            <w:tcW w:w="2262" w:type="dxa"/>
            <w:shd w:val="clear" w:color="auto" w:fill="auto"/>
          </w:tcPr>
          <w:p w14:paraId="640DB883" w14:textId="77777777" w:rsidR="00916188" w:rsidRPr="0072473F" w:rsidRDefault="00916188" w:rsidP="00916188">
            <w:pPr>
              <w:pStyle w:val="Pagrindiniotekstotrauka3"/>
              <w:spacing w:line="276" w:lineRule="auto"/>
              <w:rPr>
                <w:sz w:val="24"/>
                <w:szCs w:val="24"/>
              </w:rPr>
            </w:pPr>
            <w:r w:rsidRPr="0072473F">
              <w:rPr>
                <w:sz w:val="24"/>
                <w:szCs w:val="24"/>
              </w:rPr>
              <w:t>2017–2018 m. m.</w:t>
            </w:r>
          </w:p>
        </w:tc>
        <w:tc>
          <w:tcPr>
            <w:tcW w:w="2535" w:type="dxa"/>
            <w:shd w:val="clear" w:color="auto" w:fill="auto"/>
          </w:tcPr>
          <w:p w14:paraId="640DB884" w14:textId="77777777" w:rsidR="00916188" w:rsidRPr="0072473F" w:rsidRDefault="00916188" w:rsidP="00916188">
            <w:pPr>
              <w:pStyle w:val="Pagrindiniotekstotrauka3"/>
              <w:spacing w:line="276" w:lineRule="auto"/>
              <w:rPr>
                <w:sz w:val="24"/>
                <w:szCs w:val="24"/>
              </w:rPr>
            </w:pPr>
            <w:r w:rsidRPr="0072473F">
              <w:rPr>
                <w:sz w:val="24"/>
                <w:szCs w:val="24"/>
              </w:rPr>
              <w:t>2448</w:t>
            </w:r>
          </w:p>
        </w:tc>
        <w:tc>
          <w:tcPr>
            <w:tcW w:w="2272" w:type="dxa"/>
            <w:shd w:val="clear" w:color="auto" w:fill="auto"/>
          </w:tcPr>
          <w:p w14:paraId="640DB885" w14:textId="77777777" w:rsidR="00916188" w:rsidRPr="0072473F" w:rsidRDefault="00916188" w:rsidP="00916188">
            <w:pPr>
              <w:pStyle w:val="Pagrindiniotekstotrauka3"/>
              <w:spacing w:line="276" w:lineRule="auto"/>
              <w:rPr>
                <w:sz w:val="24"/>
                <w:szCs w:val="24"/>
              </w:rPr>
            </w:pPr>
            <w:r>
              <w:rPr>
                <w:sz w:val="24"/>
                <w:szCs w:val="24"/>
              </w:rPr>
              <w:t>8</w:t>
            </w:r>
          </w:p>
        </w:tc>
        <w:tc>
          <w:tcPr>
            <w:tcW w:w="2287" w:type="dxa"/>
            <w:shd w:val="clear" w:color="auto" w:fill="auto"/>
          </w:tcPr>
          <w:p w14:paraId="640DB886" w14:textId="77777777" w:rsidR="00916188" w:rsidRPr="0072473F" w:rsidRDefault="00916188" w:rsidP="00916188">
            <w:pPr>
              <w:pStyle w:val="Pagrindiniotekstotrauka3"/>
              <w:spacing w:line="276" w:lineRule="auto"/>
              <w:rPr>
                <w:sz w:val="24"/>
                <w:szCs w:val="24"/>
              </w:rPr>
            </w:pPr>
            <w:r>
              <w:rPr>
                <w:sz w:val="24"/>
                <w:szCs w:val="24"/>
              </w:rPr>
              <w:t>0,326</w:t>
            </w:r>
          </w:p>
        </w:tc>
      </w:tr>
      <w:tr w:rsidR="00916188" w:rsidRPr="0072473F" w14:paraId="640DB88C" w14:textId="77777777" w:rsidTr="00916188">
        <w:tc>
          <w:tcPr>
            <w:tcW w:w="2262" w:type="dxa"/>
            <w:shd w:val="clear" w:color="auto" w:fill="auto"/>
          </w:tcPr>
          <w:p w14:paraId="640DB888" w14:textId="77777777" w:rsidR="00916188" w:rsidRPr="0072473F" w:rsidRDefault="00916188" w:rsidP="00916188">
            <w:pPr>
              <w:pStyle w:val="Pagrindiniotekstotrauka3"/>
              <w:spacing w:line="276" w:lineRule="auto"/>
              <w:rPr>
                <w:sz w:val="24"/>
                <w:szCs w:val="24"/>
              </w:rPr>
            </w:pPr>
            <w:r w:rsidRPr="0072473F">
              <w:rPr>
                <w:sz w:val="24"/>
                <w:szCs w:val="24"/>
              </w:rPr>
              <w:t>2018–2019 m. m.</w:t>
            </w:r>
          </w:p>
        </w:tc>
        <w:tc>
          <w:tcPr>
            <w:tcW w:w="2535" w:type="dxa"/>
            <w:shd w:val="clear" w:color="auto" w:fill="auto"/>
          </w:tcPr>
          <w:p w14:paraId="640DB889" w14:textId="77777777" w:rsidR="00916188" w:rsidRPr="0072473F" w:rsidRDefault="00916188" w:rsidP="00916188">
            <w:pPr>
              <w:pStyle w:val="Pagrindiniotekstotrauka3"/>
              <w:spacing w:line="276" w:lineRule="auto"/>
              <w:rPr>
                <w:sz w:val="24"/>
                <w:szCs w:val="24"/>
              </w:rPr>
            </w:pPr>
            <w:r>
              <w:rPr>
                <w:sz w:val="24"/>
                <w:szCs w:val="24"/>
              </w:rPr>
              <w:t>2286</w:t>
            </w:r>
          </w:p>
        </w:tc>
        <w:tc>
          <w:tcPr>
            <w:tcW w:w="2272" w:type="dxa"/>
            <w:shd w:val="clear" w:color="auto" w:fill="auto"/>
          </w:tcPr>
          <w:p w14:paraId="640DB88A" w14:textId="77777777" w:rsidR="00916188" w:rsidRPr="0072473F" w:rsidRDefault="00916188" w:rsidP="00916188">
            <w:pPr>
              <w:pStyle w:val="Pagrindiniotekstotrauka3"/>
              <w:spacing w:line="276" w:lineRule="auto"/>
              <w:rPr>
                <w:sz w:val="24"/>
                <w:szCs w:val="24"/>
              </w:rPr>
            </w:pPr>
            <w:r>
              <w:rPr>
                <w:sz w:val="24"/>
                <w:szCs w:val="24"/>
              </w:rPr>
              <w:t>4</w:t>
            </w:r>
          </w:p>
        </w:tc>
        <w:tc>
          <w:tcPr>
            <w:tcW w:w="2287" w:type="dxa"/>
            <w:shd w:val="clear" w:color="auto" w:fill="auto"/>
          </w:tcPr>
          <w:p w14:paraId="640DB88B" w14:textId="77777777" w:rsidR="00916188" w:rsidRPr="0072473F" w:rsidRDefault="00916188" w:rsidP="00916188">
            <w:pPr>
              <w:pStyle w:val="Pagrindiniotekstotrauka3"/>
              <w:spacing w:line="276" w:lineRule="auto"/>
              <w:rPr>
                <w:sz w:val="24"/>
                <w:szCs w:val="24"/>
              </w:rPr>
            </w:pPr>
            <w:r>
              <w:rPr>
                <w:sz w:val="24"/>
                <w:szCs w:val="24"/>
              </w:rPr>
              <w:t>0,175</w:t>
            </w:r>
          </w:p>
        </w:tc>
      </w:tr>
      <w:tr w:rsidR="00916188" w:rsidRPr="0072473F" w14:paraId="640DB891" w14:textId="77777777" w:rsidTr="00916188">
        <w:tc>
          <w:tcPr>
            <w:tcW w:w="2262" w:type="dxa"/>
            <w:shd w:val="clear" w:color="auto" w:fill="auto"/>
          </w:tcPr>
          <w:p w14:paraId="640DB88D" w14:textId="77777777" w:rsidR="00916188" w:rsidRPr="0072473F" w:rsidRDefault="00916188" w:rsidP="00916188">
            <w:pPr>
              <w:pStyle w:val="Pagrindiniotekstotrauka3"/>
              <w:spacing w:line="276" w:lineRule="auto"/>
              <w:rPr>
                <w:sz w:val="24"/>
                <w:szCs w:val="24"/>
              </w:rPr>
            </w:pPr>
            <w:r w:rsidRPr="0072473F">
              <w:rPr>
                <w:sz w:val="24"/>
                <w:szCs w:val="24"/>
              </w:rPr>
              <w:t>2019–2020 m. m.</w:t>
            </w:r>
          </w:p>
        </w:tc>
        <w:tc>
          <w:tcPr>
            <w:tcW w:w="2535" w:type="dxa"/>
            <w:shd w:val="clear" w:color="auto" w:fill="auto"/>
          </w:tcPr>
          <w:p w14:paraId="640DB88E" w14:textId="77777777" w:rsidR="00916188" w:rsidRPr="0072473F" w:rsidRDefault="00916188" w:rsidP="00916188">
            <w:pPr>
              <w:pStyle w:val="Pagrindiniotekstotrauka3"/>
              <w:spacing w:line="276" w:lineRule="auto"/>
              <w:rPr>
                <w:sz w:val="24"/>
                <w:szCs w:val="24"/>
              </w:rPr>
            </w:pPr>
            <w:r>
              <w:rPr>
                <w:sz w:val="24"/>
                <w:szCs w:val="24"/>
              </w:rPr>
              <w:t>2188</w:t>
            </w:r>
          </w:p>
        </w:tc>
        <w:tc>
          <w:tcPr>
            <w:tcW w:w="2272" w:type="dxa"/>
            <w:shd w:val="clear" w:color="auto" w:fill="auto"/>
          </w:tcPr>
          <w:p w14:paraId="640DB88F" w14:textId="77777777" w:rsidR="00916188" w:rsidRPr="0072473F" w:rsidRDefault="00916188" w:rsidP="00916188">
            <w:pPr>
              <w:pStyle w:val="Pagrindiniotekstotrauka3"/>
              <w:spacing w:line="276" w:lineRule="auto"/>
              <w:rPr>
                <w:sz w:val="24"/>
                <w:szCs w:val="24"/>
              </w:rPr>
            </w:pPr>
            <w:r>
              <w:rPr>
                <w:sz w:val="24"/>
                <w:szCs w:val="24"/>
              </w:rPr>
              <w:t>2</w:t>
            </w:r>
          </w:p>
        </w:tc>
        <w:tc>
          <w:tcPr>
            <w:tcW w:w="2287" w:type="dxa"/>
            <w:shd w:val="clear" w:color="auto" w:fill="auto"/>
          </w:tcPr>
          <w:p w14:paraId="640DB890" w14:textId="77777777" w:rsidR="00916188" w:rsidRPr="0072473F" w:rsidRDefault="00916188" w:rsidP="00916188">
            <w:pPr>
              <w:pStyle w:val="Pagrindiniotekstotrauka3"/>
              <w:spacing w:line="276" w:lineRule="auto"/>
              <w:rPr>
                <w:sz w:val="24"/>
                <w:szCs w:val="24"/>
              </w:rPr>
            </w:pPr>
            <w:r>
              <w:rPr>
                <w:sz w:val="24"/>
                <w:szCs w:val="24"/>
              </w:rPr>
              <w:t>0,091</w:t>
            </w:r>
          </w:p>
        </w:tc>
      </w:tr>
    </w:tbl>
    <w:p w14:paraId="640DB892" w14:textId="77777777" w:rsidR="00916188" w:rsidRPr="00106D84" w:rsidRDefault="00916188" w:rsidP="005E7F36">
      <w:pPr>
        <w:tabs>
          <w:tab w:val="left" w:pos="720"/>
        </w:tabs>
        <w:ind w:firstLine="709"/>
        <w:jc w:val="both"/>
        <w:rPr>
          <w:bCs/>
        </w:rPr>
      </w:pPr>
      <w:r>
        <w:rPr>
          <w:bCs/>
        </w:rPr>
        <w:t xml:space="preserve">Per paskutinius 3 metus mažėja mokinių, paliktų kartoti kursą, skaičius. Per paskutinius  metus vidutiniškai kursą kartojo 0,1 % nuo bendro mokinių skaičiaus ir </w:t>
      </w:r>
      <w:r>
        <w:t xml:space="preserve">kasmet šis skaičius 50 proc. mažėja. </w:t>
      </w:r>
    </w:p>
    <w:p w14:paraId="640DB893" w14:textId="77777777" w:rsidR="00916188" w:rsidRDefault="00916188" w:rsidP="00916188">
      <w:pPr>
        <w:spacing w:line="276" w:lineRule="auto"/>
        <w:ind w:firstLine="720"/>
        <w:jc w:val="both"/>
        <w:rPr>
          <w:bCs/>
        </w:rPr>
      </w:pPr>
    </w:p>
    <w:p w14:paraId="640DB894" w14:textId="77777777" w:rsidR="00916188" w:rsidRPr="00256A2C" w:rsidRDefault="00916188" w:rsidP="00916188">
      <w:pPr>
        <w:pStyle w:val="Pagrindiniotekstotrauka3"/>
        <w:tabs>
          <w:tab w:val="left" w:pos="1560"/>
        </w:tabs>
        <w:spacing w:line="276" w:lineRule="auto"/>
        <w:ind w:left="0"/>
        <w:jc w:val="center"/>
        <w:rPr>
          <w:b/>
          <w:sz w:val="24"/>
          <w:szCs w:val="24"/>
        </w:rPr>
      </w:pPr>
      <w:r w:rsidRPr="00256A2C">
        <w:rPr>
          <w:b/>
          <w:sz w:val="24"/>
          <w:szCs w:val="24"/>
        </w:rPr>
        <w:t>Pradinį, pagrindinį ir vidurinį išsilavinimą įgijusių mokinių dalis (proc.)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985"/>
        <w:gridCol w:w="2126"/>
        <w:gridCol w:w="1985"/>
      </w:tblGrid>
      <w:tr w:rsidR="00916188" w:rsidRPr="00EC0570" w14:paraId="640DB899" w14:textId="77777777" w:rsidTr="00916188">
        <w:tc>
          <w:tcPr>
            <w:tcW w:w="3402" w:type="dxa"/>
            <w:shd w:val="clear" w:color="auto" w:fill="auto"/>
          </w:tcPr>
          <w:p w14:paraId="640DB895" w14:textId="77777777" w:rsidR="00916188" w:rsidRPr="00EC0570" w:rsidRDefault="00916188" w:rsidP="00916188">
            <w:pPr>
              <w:spacing w:line="276" w:lineRule="auto"/>
              <w:jc w:val="both"/>
            </w:pPr>
          </w:p>
        </w:tc>
        <w:tc>
          <w:tcPr>
            <w:tcW w:w="1985" w:type="dxa"/>
            <w:shd w:val="clear" w:color="auto" w:fill="auto"/>
          </w:tcPr>
          <w:p w14:paraId="640DB896" w14:textId="77777777" w:rsidR="00916188" w:rsidRPr="00EC0570" w:rsidRDefault="00916188" w:rsidP="00916188">
            <w:pPr>
              <w:spacing w:line="276" w:lineRule="auto"/>
              <w:jc w:val="both"/>
            </w:pPr>
            <w:r w:rsidRPr="00EC0570">
              <w:t>2017–2018 m. m.</w:t>
            </w:r>
          </w:p>
        </w:tc>
        <w:tc>
          <w:tcPr>
            <w:tcW w:w="2126" w:type="dxa"/>
            <w:shd w:val="clear" w:color="auto" w:fill="auto"/>
          </w:tcPr>
          <w:p w14:paraId="640DB897" w14:textId="77777777" w:rsidR="00916188" w:rsidRPr="00EC0570" w:rsidRDefault="00916188" w:rsidP="00916188">
            <w:pPr>
              <w:spacing w:line="276" w:lineRule="auto"/>
              <w:jc w:val="both"/>
            </w:pPr>
            <w:r w:rsidRPr="00EC0570">
              <w:t>2018–2019 m. m.</w:t>
            </w:r>
          </w:p>
        </w:tc>
        <w:tc>
          <w:tcPr>
            <w:tcW w:w="1985" w:type="dxa"/>
            <w:shd w:val="clear" w:color="auto" w:fill="auto"/>
          </w:tcPr>
          <w:p w14:paraId="640DB898" w14:textId="77777777" w:rsidR="00916188" w:rsidRPr="00EC0570" w:rsidRDefault="00916188" w:rsidP="00916188">
            <w:pPr>
              <w:spacing w:line="276" w:lineRule="auto"/>
              <w:jc w:val="both"/>
            </w:pPr>
            <w:r w:rsidRPr="00EC0570">
              <w:t>2019–2020 m. m</w:t>
            </w:r>
          </w:p>
        </w:tc>
      </w:tr>
      <w:tr w:rsidR="00916188" w:rsidRPr="00EC0570" w14:paraId="640DB89E" w14:textId="77777777" w:rsidTr="00916188">
        <w:tc>
          <w:tcPr>
            <w:tcW w:w="3402" w:type="dxa"/>
            <w:shd w:val="clear" w:color="auto" w:fill="auto"/>
          </w:tcPr>
          <w:p w14:paraId="640DB89A" w14:textId="77777777" w:rsidR="00916188" w:rsidRPr="00EC0570" w:rsidRDefault="00916188" w:rsidP="00916188">
            <w:pPr>
              <w:spacing w:line="276" w:lineRule="auto"/>
              <w:jc w:val="both"/>
            </w:pPr>
            <w:r w:rsidRPr="00EC0570">
              <w:t xml:space="preserve">Įgijo pradinį išsilavinimą </w:t>
            </w:r>
            <w:r w:rsidRPr="00EC0570">
              <w:rPr>
                <w:lang w:val="en-US"/>
              </w:rPr>
              <w:t>%</w:t>
            </w:r>
          </w:p>
        </w:tc>
        <w:tc>
          <w:tcPr>
            <w:tcW w:w="1985" w:type="dxa"/>
            <w:shd w:val="clear" w:color="auto" w:fill="auto"/>
          </w:tcPr>
          <w:p w14:paraId="640DB89B" w14:textId="77777777" w:rsidR="00916188" w:rsidRPr="00EC0570" w:rsidRDefault="00916188" w:rsidP="00916188">
            <w:pPr>
              <w:spacing w:line="276" w:lineRule="auto"/>
              <w:jc w:val="both"/>
            </w:pPr>
            <w:r>
              <w:t>98,9</w:t>
            </w:r>
          </w:p>
        </w:tc>
        <w:tc>
          <w:tcPr>
            <w:tcW w:w="2126" w:type="dxa"/>
            <w:shd w:val="clear" w:color="auto" w:fill="auto"/>
          </w:tcPr>
          <w:p w14:paraId="640DB89C" w14:textId="77777777" w:rsidR="00916188" w:rsidRPr="00EC0570" w:rsidRDefault="00916188" w:rsidP="00916188">
            <w:pPr>
              <w:spacing w:line="276" w:lineRule="auto"/>
              <w:jc w:val="both"/>
            </w:pPr>
            <w:r>
              <w:t>99,4</w:t>
            </w:r>
          </w:p>
        </w:tc>
        <w:tc>
          <w:tcPr>
            <w:tcW w:w="1985" w:type="dxa"/>
            <w:shd w:val="clear" w:color="auto" w:fill="auto"/>
          </w:tcPr>
          <w:p w14:paraId="640DB89D" w14:textId="77777777" w:rsidR="00916188" w:rsidRPr="00EC0570" w:rsidRDefault="00916188" w:rsidP="00916188">
            <w:pPr>
              <w:spacing w:line="276" w:lineRule="auto"/>
              <w:jc w:val="both"/>
            </w:pPr>
            <w:r>
              <w:t>97,9</w:t>
            </w:r>
          </w:p>
        </w:tc>
      </w:tr>
      <w:tr w:rsidR="00916188" w:rsidRPr="00EC0570" w14:paraId="640DB8A3" w14:textId="77777777" w:rsidTr="00916188">
        <w:trPr>
          <w:trHeight w:val="320"/>
        </w:trPr>
        <w:tc>
          <w:tcPr>
            <w:tcW w:w="3402" w:type="dxa"/>
            <w:shd w:val="clear" w:color="auto" w:fill="auto"/>
          </w:tcPr>
          <w:p w14:paraId="640DB89F" w14:textId="77777777" w:rsidR="00916188" w:rsidRPr="00EC0570" w:rsidRDefault="00916188" w:rsidP="00916188">
            <w:pPr>
              <w:spacing w:line="276" w:lineRule="auto"/>
              <w:jc w:val="both"/>
              <w:rPr>
                <w:lang w:val="en-US"/>
              </w:rPr>
            </w:pPr>
            <w:r>
              <w:lastRenderedPageBreak/>
              <w:t xml:space="preserve">Įgijo pagrindinį išsilavinimą </w:t>
            </w:r>
            <w:r w:rsidRPr="00EC0570">
              <w:rPr>
                <w:lang w:val="en-US"/>
              </w:rPr>
              <w:t xml:space="preserve">%  </w:t>
            </w:r>
          </w:p>
        </w:tc>
        <w:tc>
          <w:tcPr>
            <w:tcW w:w="1985" w:type="dxa"/>
            <w:shd w:val="clear" w:color="auto" w:fill="auto"/>
          </w:tcPr>
          <w:p w14:paraId="640DB8A0" w14:textId="77777777" w:rsidR="00916188" w:rsidRPr="008003F6" w:rsidRDefault="00916188" w:rsidP="00916188">
            <w:pPr>
              <w:spacing w:line="276" w:lineRule="auto"/>
              <w:jc w:val="both"/>
            </w:pPr>
            <w:r>
              <w:t>97,7</w:t>
            </w:r>
          </w:p>
        </w:tc>
        <w:tc>
          <w:tcPr>
            <w:tcW w:w="2126" w:type="dxa"/>
            <w:shd w:val="clear" w:color="auto" w:fill="auto"/>
          </w:tcPr>
          <w:p w14:paraId="640DB8A1" w14:textId="77777777" w:rsidR="00916188" w:rsidRPr="008003F6" w:rsidRDefault="00916188" w:rsidP="00916188">
            <w:pPr>
              <w:spacing w:line="276" w:lineRule="auto"/>
              <w:jc w:val="both"/>
            </w:pPr>
            <w:r>
              <w:t>99,6</w:t>
            </w:r>
          </w:p>
        </w:tc>
        <w:tc>
          <w:tcPr>
            <w:tcW w:w="1985" w:type="dxa"/>
            <w:shd w:val="clear" w:color="auto" w:fill="auto"/>
          </w:tcPr>
          <w:p w14:paraId="640DB8A2" w14:textId="77777777" w:rsidR="00916188" w:rsidRPr="008003F6" w:rsidRDefault="00916188" w:rsidP="00916188">
            <w:pPr>
              <w:spacing w:line="276" w:lineRule="auto"/>
              <w:jc w:val="both"/>
            </w:pPr>
            <w:r>
              <w:t>98,1</w:t>
            </w:r>
          </w:p>
        </w:tc>
      </w:tr>
      <w:tr w:rsidR="00916188" w:rsidRPr="00EC0570" w14:paraId="640DB8A8" w14:textId="77777777" w:rsidTr="00916188">
        <w:tc>
          <w:tcPr>
            <w:tcW w:w="3402" w:type="dxa"/>
            <w:shd w:val="clear" w:color="auto" w:fill="auto"/>
          </w:tcPr>
          <w:p w14:paraId="640DB8A4" w14:textId="77777777" w:rsidR="00916188" w:rsidRPr="00EC0570" w:rsidRDefault="00916188" w:rsidP="00916188">
            <w:pPr>
              <w:spacing w:line="276" w:lineRule="auto"/>
              <w:jc w:val="both"/>
            </w:pPr>
            <w:r>
              <w:t>Įgijo vidurinį išsilavinimą</w:t>
            </w:r>
            <w:r w:rsidRPr="00EC0570">
              <w:t xml:space="preserve"> </w:t>
            </w:r>
            <w:r w:rsidRPr="00EC0570">
              <w:rPr>
                <w:lang w:val="en-US"/>
              </w:rPr>
              <w:t xml:space="preserve">%  </w:t>
            </w:r>
          </w:p>
        </w:tc>
        <w:tc>
          <w:tcPr>
            <w:tcW w:w="1985" w:type="dxa"/>
            <w:shd w:val="clear" w:color="auto" w:fill="auto"/>
          </w:tcPr>
          <w:p w14:paraId="640DB8A5" w14:textId="77777777" w:rsidR="00916188" w:rsidRPr="00EC0570" w:rsidRDefault="00916188" w:rsidP="00916188">
            <w:pPr>
              <w:spacing w:line="276" w:lineRule="auto"/>
              <w:jc w:val="both"/>
            </w:pPr>
            <w:r>
              <w:t>98,1</w:t>
            </w:r>
          </w:p>
        </w:tc>
        <w:tc>
          <w:tcPr>
            <w:tcW w:w="2126" w:type="dxa"/>
            <w:shd w:val="clear" w:color="auto" w:fill="auto"/>
          </w:tcPr>
          <w:p w14:paraId="640DB8A6" w14:textId="77777777" w:rsidR="00916188" w:rsidRPr="00EC0570" w:rsidRDefault="00916188" w:rsidP="00916188">
            <w:pPr>
              <w:spacing w:line="276" w:lineRule="auto"/>
              <w:jc w:val="both"/>
            </w:pPr>
            <w:r>
              <w:t>96,1</w:t>
            </w:r>
          </w:p>
        </w:tc>
        <w:tc>
          <w:tcPr>
            <w:tcW w:w="1985" w:type="dxa"/>
            <w:shd w:val="clear" w:color="auto" w:fill="auto"/>
          </w:tcPr>
          <w:p w14:paraId="640DB8A7" w14:textId="77777777" w:rsidR="00916188" w:rsidRPr="00EC0570" w:rsidRDefault="00916188" w:rsidP="00916188">
            <w:pPr>
              <w:spacing w:line="276" w:lineRule="auto"/>
              <w:jc w:val="both"/>
            </w:pPr>
            <w:r>
              <w:t>92,9</w:t>
            </w:r>
          </w:p>
        </w:tc>
      </w:tr>
    </w:tbl>
    <w:p w14:paraId="640DB8A9" w14:textId="77777777" w:rsidR="004D7CDB" w:rsidRDefault="005E7F36" w:rsidP="005E7F36">
      <w:pPr>
        <w:tabs>
          <w:tab w:val="left" w:pos="720"/>
        </w:tabs>
        <w:jc w:val="both"/>
        <w:rPr>
          <w:lang w:eastAsia="ar-SA"/>
        </w:rPr>
      </w:pPr>
      <w:r>
        <w:rPr>
          <w:lang w:eastAsia="ar-SA"/>
        </w:rPr>
        <w:tab/>
      </w:r>
    </w:p>
    <w:p w14:paraId="640DB8AA" w14:textId="77777777" w:rsidR="00916188" w:rsidRDefault="00B77C7B" w:rsidP="005E7F36">
      <w:pPr>
        <w:tabs>
          <w:tab w:val="left" w:pos="720"/>
        </w:tabs>
        <w:jc w:val="both"/>
        <w:rPr>
          <w:bCs/>
        </w:rPr>
      </w:pPr>
      <w:r>
        <w:rPr>
          <w:lang w:eastAsia="ar-SA"/>
        </w:rPr>
        <w:tab/>
      </w:r>
      <w:r w:rsidR="00916188">
        <w:rPr>
          <w:lang w:eastAsia="ar-SA"/>
        </w:rPr>
        <w:t xml:space="preserve">Pradinį išsilavinimą įgijusių mokinių dalis 2020 m. (4,5 proc.) sumažėjo. </w:t>
      </w:r>
      <w:r w:rsidR="00916188">
        <w:rPr>
          <w:bCs/>
        </w:rPr>
        <w:t xml:space="preserve">Pagrindinį </w:t>
      </w:r>
      <w:r w:rsidR="00916188" w:rsidRPr="00FE7BA0">
        <w:rPr>
          <w:bCs/>
        </w:rPr>
        <w:t xml:space="preserve">išsilavinimą įgyja vidutiniškai 98,1 % nuo išklausiusiųjų 10 klasės programą; vidurinį išsilavinimą – vidutiniškai 92,9 % nuo išklausiusiųjų 12 klasės programą. Mažą vidurinio išsilavinimo procentą </w:t>
      </w:r>
      <w:r w:rsidRPr="00FE7BA0">
        <w:rPr>
          <w:bCs/>
        </w:rPr>
        <w:t>galbūt</w:t>
      </w:r>
      <w:r w:rsidR="00916188" w:rsidRPr="00FE7BA0">
        <w:rPr>
          <w:bCs/>
        </w:rPr>
        <w:t xml:space="preserve"> lemia </w:t>
      </w:r>
      <w:r w:rsidR="00916188">
        <w:rPr>
          <w:bCs/>
        </w:rPr>
        <w:t>suaugusiųjų klasių abiturientų rezultatai.</w:t>
      </w:r>
    </w:p>
    <w:p w14:paraId="640DB8AB" w14:textId="77777777" w:rsidR="00916188" w:rsidRDefault="00916188" w:rsidP="005E7F36">
      <w:pPr>
        <w:tabs>
          <w:tab w:val="left" w:pos="0"/>
          <w:tab w:val="left" w:pos="720"/>
        </w:tabs>
        <w:suppressAutoHyphens/>
        <w:jc w:val="both"/>
        <w:rPr>
          <w:lang w:eastAsia="ar-SA"/>
        </w:rPr>
      </w:pPr>
    </w:p>
    <w:p w14:paraId="640DB8AC" w14:textId="77777777" w:rsidR="004D7CDB" w:rsidRDefault="004D7CDB" w:rsidP="005E7F36">
      <w:pPr>
        <w:tabs>
          <w:tab w:val="left" w:pos="0"/>
          <w:tab w:val="left" w:pos="720"/>
        </w:tabs>
        <w:suppressAutoHyphens/>
        <w:ind w:firstLine="709"/>
        <w:jc w:val="center"/>
        <w:rPr>
          <w:b/>
          <w:lang w:eastAsia="ar-SA"/>
        </w:rPr>
      </w:pPr>
    </w:p>
    <w:p w14:paraId="640DB8AD" w14:textId="77777777" w:rsidR="00916188" w:rsidRDefault="00916188" w:rsidP="005E7F36">
      <w:pPr>
        <w:tabs>
          <w:tab w:val="left" w:pos="0"/>
          <w:tab w:val="left" w:pos="720"/>
        </w:tabs>
        <w:suppressAutoHyphens/>
        <w:ind w:firstLine="709"/>
        <w:jc w:val="center"/>
        <w:rPr>
          <w:b/>
          <w:lang w:eastAsia="ar-SA"/>
        </w:rPr>
      </w:pPr>
      <w:r w:rsidRPr="007B2457">
        <w:rPr>
          <w:b/>
          <w:lang w:eastAsia="ar-SA"/>
        </w:rPr>
        <w:t>Lietuvių k. ir matematikos PUPP pasiekimų analizė</w:t>
      </w:r>
    </w:p>
    <w:p w14:paraId="640DB8AE" w14:textId="77777777" w:rsidR="00916188" w:rsidRDefault="00916188" w:rsidP="005E7F36">
      <w:pPr>
        <w:tabs>
          <w:tab w:val="left" w:pos="0"/>
          <w:tab w:val="left" w:pos="720"/>
        </w:tabs>
        <w:suppressAutoHyphens/>
        <w:jc w:val="both"/>
        <w:rPr>
          <w:b/>
          <w:lang w:eastAsia="ar-SA"/>
        </w:rPr>
      </w:pPr>
    </w:p>
    <w:p w14:paraId="640DB8AF" w14:textId="77777777" w:rsidR="00916188" w:rsidRPr="001F4786" w:rsidRDefault="00916188" w:rsidP="005E7F36">
      <w:pPr>
        <w:tabs>
          <w:tab w:val="left" w:pos="0"/>
          <w:tab w:val="left" w:pos="720"/>
        </w:tabs>
        <w:suppressAutoHyphens/>
        <w:ind w:firstLine="709"/>
        <w:jc w:val="both"/>
        <w:rPr>
          <w:lang w:eastAsia="ar-SA"/>
        </w:rPr>
      </w:pPr>
      <w:r w:rsidRPr="001F4786">
        <w:rPr>
          <w:lang w:eastAsia="ar-SA"/>
        </w:rPr>
        <w:t xml:space="preserve">2020 metais </w:t>
      </w:r>
      <w:r>
        <w:rPr>
          <w:lang w:eastAsia="ar-SA"/>
        </w:rPr>
        <w:t>dėl karantino šalies teritorijoje įvedimo pagrindinio ugdymo pasiekimų patikrinimas (PUPP) nebuvo vykdomas.</w:t>
      </w:r>
    </w:p>
    <w:p w14:paraId="640DB8B0" w14:textId="77777777" w:rsidR="00916188" w:rsidRDefault="00916188" w:rsidP="005E7F36">
      <w:pPr>
        <w:tabs>
          <w:tab w:val="left" w:pos="0"/>
          <w:tab w:val="left" w:pos="720"/>
        </w:tabs>
        <w:suppressAutoHyphens/>
        <w:ind w:firstLine="709"/>
        <w:jc w:val="both"/>
        <w:rPr>
          <w:color w:val="000000" w:themeColor="text1"/>
          <w:lang w:eastAsia="ar-SA"/>
        </w:rPr>
      </w:pPr>
    </w:p>
    <w:p w14:paraId="640DB8B1" w14:textId="77777777" w:rsidR="00916188" w:rsidRPr="00D737C7" w:rsidRDefault="00916188" w:rsidP="005E7F36">
      <w:pPr>
        <w:tabs>
          <w:tab w:val="left" w:pos="0"/>
          <w:tab w:val="left" w:pos="720"/>
        </w:tabs>
        <w:suppressAutoHyphens/>
        <w:ind w:firstLine="709"/>
        <w:jc w:val="both"/>
        <w:rPr>
          <w:b/>
          <w:bCs/>
          <w:color w:val="000000" w:themeColor="text1"/>
          <w:lang w:eastAsia="ar-SA"/>
        </w:rPr>
      </w:pPr>
      <w:r w:rsidRPr="00D737C7">
        <w:rPr>
          <w:b/>
          <w:bCs/>
          <w:color w:val="000000" w:themeColor="text1"/>
          <w:lang w:eastAsia="ar-SA"/>
        </w:rPr>
        <w:t>PUPP mokinių, gavusių nepatenkinamus (1</w:t>
      </w:r>
      <w:r w:rsidR="00B77C7B">
        <w:rPr>
          <w:b/>
          <w:bCs/>
          <w:color w:val="000000" w:themeColor="text1"/>
          <w:lang w:eastAsia="ar-SA"/>
        </w:rPr>
        <w:t>−</w:t>
      </w:r>
      <w:r w:rsidRPr="00D737C7">
        <w:rPr>
          <w:b/>
          <w:bCs/>
          <w:color w:val="000000" w:themeColor="text1"/>
          <w:lang w:eastAsia="ar-SA"/>
        </w:rPr>
        <w:t>3) įvertinimus, pasiekusių patenkinamą (4</w:t>
      </w:r>
      <w:r w:rsidR="00B77C7B">
        <w:rPr>
          <w:b/>
          <w:bCs/>
          <w:color w:val="000000" w:themeColor="text1"/>
          <w:lang w:eastAsia="ar-SA"/>
        </w:rPr>
        <w:t>−</w:t>
      </w:r>
      <w:r w:rsidRPr="00D737C7">
        <w:rPr>
          <w:b/>
          <w:bCs/>
          <w:color w:val="000000" w:themeColor="text1"/>
          <w:lang w:eastAsia="ar-SA"/>
        </w:rPr>
        <w:t>5), pagrindinį (6</w:t>
      </w:r>
      <w:r w:rsidR="00B77C7B">
        <w:rPr>
          <w:b/>
          <w:bCs/>
          <w:color w:val="000000" w:themeColor="text1"/>
          <w:lang w:eastAsia="ar-SA"/>
        </w:rPr>
        <w:t>−</w:t>
      </w:r>
      <w:r w:rsidRPr="00D737C7">
        <w:rPr>
          <w:b/>
          <w:bCs/>
          <w:color w:val="000000" w:themeColor="text1"/>
          <w:lang w:eastAsia="ar-SA"/>
        </w:rPr>
        <w:t>8) ir aukštesnįjį (9</w:t>
      </w:r>
      <w:r w:rsidR="00B77C7B">
        <w:rPr>
          <w:b/>
          <w:bCs/>
          <w:color w:val="000000" w:themeColor="text1"/>
          <w:lang w:eastAsia="ar-SA"/>
        </w:rPr>
        <w:t>−</w:t>
      </w:r>
      <w:r w:rsidRPr="00D737C7">
        <w:rPr>
          <w:b/>
          <w:bCs/>
          <w:color w:val="000000" w:themeColor="text1"/>
          <w:lang w:eastAsia="ar-SA"/>
        </w:rPr>
        <w:t>10) lygį, pasiekimai procentais</w:t>
      </w:r>
      <w:r>
        <w:rPr>
          <w:b/>
          <w:bCs/>
          <w:color w:val="000000" w:themeColor="text1"/>
          <w:lang w:eastAsia="ar-SA"/>
        </w:rPr>
        <w:t>:</w:t>
      </w:r>
    </w:p>
    <w:p w14:paraId="640DB8B2" w14:textId="77777777" w:rsidR="00916188" w:rsidRDefault="00916188" w:rsidP="00916188">
      <w:pPr>
        <w:tabs>
          <w:tab w:val="left" w:pos="0"/>
        </w:tabs>
        <w:suppressAutoHyphens/>
        <w:spacing w:line="276" w:lineRule="auto"/>
        <w:ind w:firstLine="709"/>
        <w:jc w:val="both"/>
        <w:rPr>
          <w:lang w:eastAsia="ar-SA"/>
        </w:rPr>
      </w:pPr>
      <w:r>
        <w:rPr>
          <w:noProof/>
        </w:rPr>
        <w:drawing>
          <wp:inline distT="0" distB="0" distL="0" distR="0" wp14:anchorId="640DBA6D" wp14:editId="640DBA6E">
            <wp:extent cx="4944036" cy="2649071"/>
            <wp:effectExtent l="0" t="0" r="9525" b="18415"/>
            <wp:docPr id="1" name="Diagra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40DB8B3" w14:textId="77777777" w:rsidR="00916188" w:rsidRPr="00FE7BA0" w:rsidRDefault="005E7F36" w:rsidP="005E7F36">
      <w:pPr>
        <w:tabs>
          <w:tab w:val="left" w:pos="0"/>
          <w:tab w:val="left" w:pos="720"/>
        </w:tabs>
        <w:suppressAutoHyphens/>
        <w:jc w:val="both"/>
        <w:rPr>
          <w:strike/>
          <w:lang w:eastAsia="ar-SA"/>
        </w:rPr>
      </w:pPr>
      <w:r>
        <w:rPr>
          <w:lang w:eastAsia="ar-SA"/>
        </w:rPr>
        <w:tab/>
      </w:r>
      <w:r w:rsidR="00916188" w:rsidRPr="00FE7BA0">
        <w:rPr>
          <w:lang w:eastAsia="ar-SA"/>
        </w:rPr>
        <w:t xml:space="preserve">Bent pagrindinį lietuvių kalbos ir literatūros PUPP pasiekimų lygį 2019 m. </w:t>
      </w:r>
      <w:r w:rsidR="00394F2F" w:rsidRPr="00FE7BA0">
        <w:rPr>
          <w:lang w:eastAsia="ar-SA"/>
        </w:rPr>
        <w:t>pasiekė</w:t>
      </w:r>
      <w:r w:rsidR="00916188" w:rsidRPr="00FE7BA0">
        <w:rPr>
          <w:lang w:eastAsia="ar-SA"/>
        </w:rPr>
        <w:t xml:space="preserve"> 56,97 proc. </w:t>
      </w:r>
      <w:r w:rsidR="00CD2096" w:rsidRPr="00FE7BA0">
        <w:t>Biržų rajono savivaldybės</w:t>
      </w:r>
      <w:r w:rsidR="00916188" w:rsidRPr="00FE7BA0">
        <w:rPr>
          <w:lang w:eastAsia="ar-SA"/>
        </w:rPr>
        <w:t xml:space="preserve"> mokinių (Lietuvos 64,69). Pasiekimai palyginus su 2018 m. rezultatais pagerėjo 0,82 </w:t>
      </w:r>
      <w:r w:rsidR="00394F2F" w:rsidRPr="00FE7BA0">
        <w:rPr>
          <w:lang w:eastAsia="ar-SA"/>
        </w:rPr>
        <w:t xml:space="preserve">proc. </w:t>
      </w:r>
      <w:r w:rsidR="00916188" w:rsidRPr="00FE7BA0">
        <w:rPr>
          <w:lang w:eastAsia="ar-SA"/>
        </w:rPr>
        <w:t xml:space="preserve">(Lietuvos 1,17 </w:t>
      </w:r>
      <w:r w:rsidR="00394F2F" w:rsidRPr="00FE7BA0">
        <w:rPr>
          <w:lang w:eastAsia="ar-SA"/>
        </w:rPr>
        <w:t>proc.</w:t>
      </w:r>
      <w:r w:rsidR="00916188" w:rsidRPr="00FE7BA0">
        <w:rPr>
          <w:lang w:eastAsia="ar-SA"/>
        </w:rPr>
        <w:t>)</w:t>
      </w:r>
      <w:r w:rsidR="00394F2F" w:rsidRPr="00FE7BA0">
        <w:rPr>
          <w:lang w:eastAsia="ar-SA"/>
        </w:rPr>
        <w:t>,</w:t>
      </w:r>
      <w:r w:rsidR="00916188" w:rsidRPr="00FE7BA0">
        <w:rPr>
          <w:lang w:eastAsia="ar-SA"/>
        </w:rPr>
        <w:t xml:space="preserve"> 2019 m.</w:t>
      </w:r>
      <w:r w:rsidR="00394F2F" w:rsidRPr="00FE7BA0">
        <w:rPr>
          <w:lang w:eastAsia="ar-SA"/>
        </w:rPr>
        <w:t xml:space="preserve"> padidėjo </w:t>
      </w:r>
      <w:r w:rsidR="00916188" w:rsidRPr="00FE7BA0">
        <w:rPr>
          <w:lang w:eastAsia="ar-SA"/>
        </w:rPr>
        <w:t xml:space="preserve">3,22 </w:t>
      </w:r>
      <w:r w:rsidR="00394F2F" w:rsidRPr="00FE7BA0">
        <w:rPr>
          <w:lang w:eastAsia="ar-SA"/>
        </w:rPr>
        <w:t xml:space="preserve">proc. </w:t>
      </w:r>
      <w:r w:rsidR="00916188" w:rsidRPr="00FE7BA0">
        <w:rPr>
          <w:lang w:eastAsia="ar-SA"/>
        </w:rPr>
        <w:t>(Lietuvos 2,17</w:t>
      </w:r>
      <w:r w:rsidR="00394F2F" w:rsidRPr="00FE7BA0">
        <w:rPr>
          <w:lang w:eastAsia="ar-SA"/>
        </w:rPr>
        <w:t xml:space="preserve"> proc.</w:t>
      </w:r>
      <w:r w:rsidR="00916188" w:rsidRPr="00FE7BA0">
        <w:rPr>
          <w:lang w:eastAsia="ar-SA"/>
        </w:rPr>
        <w:t xml:space="preserve">) aukštesnįjį lygį </w:t>
      </w:r>
      <w:r w:rsidR="00394F2F" w:rsidRPr="00FE7BA0">
        <w:rPr>
          <w:lang w:eastAsia="ar-SA"/>
        </w:rPr>
        <w:t>pasiekusių</w:t>
      </w:r>
      <w:r w:rsidR="00916188" w:rsidRPr="00FE7BA0">
        <w:rPr>
          <w:lang w:eastAsia="ar-SA"/>
        </w:rPr>
        <w:t xml:space="preserve"> mokinių skaičius, bet padidėjo ir nepatenkinamą įvertinimą 2018 m. gavusiųjų skaičius nuo 5,58</w:t>
      </w:r>
      <w:r w:rsidR="00394F2F" w:rsidRPr="00FE7BA0">
        <w:rPr>
          <w:lang w:eastAsia="ar-SA"/>
        </w:rPr>
        <w:t xml:space="preserve"> </w:t>
      </w:r>
      <w:proofErr w:type="spellStart"/>
      <w:r w:rsidR="00394F2F" w:rsidRPr="00FE7BA0">
        <w:rPr>
          <w:lang w:eastAsia="ar-SA"/>
        </w:rPr>
        <w:t>proc</w:t>
      </w:r>
      <w:proofErr w:type="spellEnd"/>
      <w:r w:rsidR="00916188" w:rsidRPr="00FE7BA0">
        <w:rPr>
          <w:lang w:eastAsia="ar-SA"/>
        </w:rPr>
        <w:t xml:space="preserve"> (Lietuvos 7,26</w:t>
      </w:r>
      <w:r w:rsidR="00394F2F" w:rsidRPr="00FE7BA0">
        <w:rPr>
          <w:lang w:eastAsia="ar-SA"/>
        </w:rPr>
        <w:t xml:space="preserve"> proc.</w:t>
      </w:r>
      <w:r w:rsidR="00916188" w:rsidRPr="00FE7BA0">
        <w:rPr>
          <w:lang w:eastAsia="ar-SA"/>
        </w:rPr>
        <w:t xml:space="preserve">) iki </w:t>
      </w:r>
      <w:r w:rsidR="00394F2F" w:rsidRPr="00FE7BA0">
        <w:rPr>
          <w:lang w:eastAsia="ar-SA"/>
        </w:rPr>
        <w:t xml:space="preserve">2019 m. − </w:t>
      </w:r>
      <w:r w:rsidR="00916188" w:rsidRPr="00FE7BA0">
        <w:rPr>
          <w:lang w:eastAsia="ar-SA"/>
        </w:rPr>
        <w:t>10,36</w:t>
      </w:r>
      <w:r w:rsidR="00394F2F" w:rsidRPr="00FE7BA0">
        <w:rPr>
          <w:lang w:eastAsia="ar-SA"/>
        </w:rPr>
        <w:t xml:space="preserve"> proc.</w:t>
      </w:r>
      <w:r w:rsidR="00916188" w:rsidRPr="00FE7BA0">
        <w:rPr>
          <w:lang w:eastAsia="ar-SA"/>
        </w:rPr>
        <w:t xml:space="preserve"> (Lietuvos 7,56</w:t>
      </w:r>
      <w:r w:rsidR="00394F2F" w:rsidRPr="00FE7BA0">
        <w:rPr>
          <w:lang w:eastAsia="ar-SA"/>
        </w:rPr>
        <w:t xml:space="preserve"> proc.</w:t>
      </w:r>
      <w:r w:rsidR="00916188" w:rsidRPr="00FE7BA0">
        <w:rPr>
          <w:lang w:eastAsia="ar-SA"/>
        </w:rPr>
        <w:t>)</w:t>
      </w:r>
      <w:r w:rsidR="00394F2F" w:rsidRPr="00FE7BA0">
        <w:rPr>
          <w:lang w:eastAsia="ar-SA"/>
        </w:rPr>
        <w:t>.</w:t>
      </w:r>
      <w:r w:rsidR="00916188" w:rsidRPr="00FE7BA0">
        <w:rPr>
          <w:lang w:eastAsia="ar-SA"/>
        </w:rPr>
        <w:t xml:space="preserve"> </w:t>
      </w:r>
    </w:p>
    <w:p w14:paraId="640DB8B4" w14:textId="77777777" w:rsidR="00916188" w:rsidRPr="00FE7BA0" w:rsidRDefault="005E7F36" w:rsidP="005E7F36">
      <w:pPr>
        <w:tabs>
          <w:tab w:val="left" w:pos="0"/>
          <w:tab w:val="left" w:pos="720"/>
        </w:tabs>
        <w:suppressAutoHyphens/>
        <w:jc w:val="both"/>
        <w:rPr>
          <w:lang w:eastAsia="ar-SA"/>
        </w:rPr>
      </w:pPr>
      <w:r w:rsidRPr="00FE7BA0">
        <w:rPr>
          <w:lang w:eastAsia="ar-SA"/>
        </w:rPr>
        <w:tab/>
      </w:r>
      <w:r w:rsidR="00916188" w:rsidRPr="00FE7BA0">
        <w:rPr>
          <w:lang w:eastAsia="ar-SA"/>
        </w:rPr>
        <w:t>Išvada – nežymiai (0,82</w:t>
      </w:r>
      <w:r w:rsidR="00394F2F" w:rsidRPr="00FE7BA0">
        <w:rPr>
          <w:lang w:eastAsia="ar-SA"/>
        </w:rPr>
        <w:t xml:space="preserve"> proc.</w:t>
      </w:r>
      <w:r w:rsidR="00916188" w:rsidRPr="00FE7BA0">
        <w:rPr>
          <w:lang w:eastAsia="ar-SA"/>
        </w:rPr>
        <w:t xml:space="preserve">) gerėja bent pagrindinį lietuvių kalbos ir literatūros PUPP pasiekimų lygį </w:t>
      </w:r>
      <w:r w:rsidR="00394F2F" w:rsidRPr="00FE7BA0">
        <w:rPr>
          <w:lang w:eastAsia="ar-SA"/>
        </w:rPr>
        <w:t>pasiekusių</w:t>
      </w:r>
      <w:r w:rsidR="00916188" w:rsidRPr="00FE7BA0">
        <w:rPr>
          <w:lang w:eastAsia="ar-SA"/>
        </w:rPr>
        <w:t xml:space="preserve"> mokinių </w:t>
      </w:r>
      <w:r w:rsidR="00690CD5" w:rsidRPr="00FE7BA0">
        <w:rPr>
          <w:lang w:eastAsia="ar-SA"/>
        </w:rPr>
        <w:t>rezultatai</w:t>
      </w:r>
      <w:r w:rsidR="00916188" w:rsidRPr="00FE7BA0">
        <w:rPr>
          <w:lang w:eastAsia="ar-SA"/>
        </w:rPr>
        <w:t>, bet didėja (4,78 proc.) nepatenkinamą įvertinimą gavusiųjų skaičius.</w:t>
      </w:r>
    </w:p>
    <w:p w14:paraId="640DB8B5" w14:textId="77777777" w:rsidR="004D7CDB" w:rsidRPr="00792744" w:rsidRDefault="004D7CDB" w:rsidP="005E7F36">
      <w:pPr>
        <w:tabs>
          <w:tab w:val="left" w:pos="0"/>
          <w:tab w:val="left" w:pos="720"/>
        </w:tabs>
        <w:suppressAutoHyphens/>
        <w:jc w:val="both"/>
        <w:rPr>
          <w:lang w:eastAsia="ar-SA"/>
        </w:rPr>
      </w:pPr>
    </w:p>
    <w:p w14:paraId="640DB8B6" w14:textId="77777777" w:rsidR="00916188" w:rsidRDefault="00916188" w:rsidP="00916188">
      <w:pPr>
        <w:tabs>
          <w:tab w:val="left" w:pos="0"/>
        </w:tabs>
        <w:suppressAutoHyphens/>
        <w:spacing w:line="276" w:lineRule="auto"/>
        <w:ind w:firstLine="709"/>
        <w:jc w:val="both"/>
        <w:rPr>
          <w:lang w:eastAsia="ar-SA"/>
        </w:rPr>
      </w:pPr>
      <w:r>
        <w:rPr>
          <w:noProof/>
        </w:rPr>
        <w:lastRenderedPageBreak/>
        <w:drawing>
          <wp:inline distT="0" distB="0" distL="0" distR="0" wp14:anchorId="640DBA6F" wp14:editId="640DBA70">
            <wp:extent cx="5038165" cy="2658035"/>
            <wp:effectExtent l="0" t="0" r="10160" b="9525"/>
            <wp:docPr id="4" name="Diagrama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40DB8B7" w14:textId="77777777" w:rsidR="00916188" w:rsidRPr="00FE7BA0" w:rsidRDefault="00916188" w:rsidP="005E7F36">
      <w:pPr>
        <w:tabs>
          <w:tab w:val="left" w:pos="0"/>
          <w:tab w:val="left" w:pos="720"/>
        </w:tabs>
        <w:suppressAutoHyphens/>
        <w:ind w:firstLine="709"/>
        <w:jc w:val="both"/>
        <w:rPr>
          <w:lang w:eastAsia="ar-SA"/>
        </w:rPr>
      </w:pPr>
      <w:r w:rsidRPr="00792744">
        <w:rPr>
          <w:lang w:eastAsia="ar-SA"/>
        </w:rPr>
        <w:t xml:space="preserve">Bent pagrindinį matematikos PUPP pasiekimų lygį 2019 m. </w:t>
      </w:r>
      <w:r w:rsidR="00394F2F">
        <w:rPr>
          <w:lang w:eastAsia="ar-SA"/>
        </w:rPr>
        <w:t>pasiekė</w:t>
      </w:r>
      <w:r w:rsidRPr="00792744">
        <w:rPr>
          <w:lang w:eastAsia="ar-SA"/>
        </w:rPr>
        <w:t xml:space="preserve"> 36,73 proc. Biržų rajono mokinių (Lietuvos 42</w:t>
      </w:r>
      <w:r w:rsidRPr="00FE7BA0">
        <w:rPr>
          <w:lang w:eastAsia="ar-SA"/>
        </w:rPr>
        <w:t>,34</w:t>
      </w:r>
      <w:r w:rsidR="00394F2F" w:rsidRPr="00FE7BA0">
        <w:rPr>
          <w:lang w:eastAsia="ar-SA"/>
        </w:rPr>
        <w:t xml:space="preserve"> proc.</w:t>
      </w:r>
      <w:r w:rsidRPr="00FE7BA0">
        <w:rPr>
          <w:lang w:eastAsia="ar-SA"/>
        </w:rPr>
        <w:t xml:space="preserve">). </w:t>
      </w:r>
      <w:r w:rsidR="00394F2F" w:rsidRPr="00FE7BA0">
        <w:rPr>
          <w:lang w:eastAsia="ar-SA"/>
        </w:rPr>
        <w:t>Rezultatai</w:t>
      </w:r>
      <w:r w:rsidRPr="00FE7BA0">
        <w:rPr>
          <w:lang w:eastAsia="ar-SA"/>
        </w:rPr>
        <w:t xml:space="preserve"> palyginus su 2018 m. pagerėjo 3,93</w:t>
      </w:r>
      <w:r w:rsidR="00394F2F" w:rsidRPr="00FE7BA0">
        <w:rPr>
          <w:lang w:eastAsia="ar-SA"/>
        </w:rPr>
        <w:t xml:space="preserve"> proc.</w:t>
      </w:r>
      <w:r w:rsidRPr="00FE7BA0">
        <w:rPr>
          <w:lang w:eastAsia="ar-SA"/>
        </w:rPr>
        <w:t xml:space="preserve"> (Lietuvos 7,17</w:t>
      </w:r>
      <w:r w:rsidR="00394F2F" w:rsidRPr="00FE7BA0">
        <w:rPr>
          <w:lang w:eastAsia="ar-SA"/>
        </w:rPr>
        <w:t xml:space="preserve"> proc.</w:t>
      </w:r>
      <w:r w:rsidRPr="00FE7BA0">
        <w:rPr>
          <w:lang w:eastAsia="ar-SA"/>
        </w:rPr>
        <w:t>)</w:t>
      </w:r>
      <w:r w:rsidR="00394F2F" w:rsidRPr="00FE7BA0">
        <w:rPr>
          <w:lang w:eastAsia="ar-SA"/>
        </w:rPr>
        <w:t>.</w:t>
      </w:r>
      <w:r w:rsidRPr="00FE7BA0">
        <w:rPr>
          <w:lang w:eastAsia="ar-SA"/>
        </w:rPr>
        <w:t xml:space="preserve"> 2019 m. </w:t>
      </w:r>
      <w:r w:rsidR="00394F2F" w:rsidRPr="00FE7BA0">
        <w:rPr>
          <w:lang w:eastAsia="ar-SA"/>
        </w:rPr>
        <w:t xml:space="preserve">padidėjo </w:t>
      </w:r>
      <w:r w:rsidRPr="00FE7BA0">
        <w:rPr>
          <w:lang w:eastAsia="ar-SA"/>
        </w:rPr>
        <w:t>3,01</w:t>
      </w:r>
      <w:r w:rsidR="00394F2F" w:rsidRPr="00FE7BA0">
        <w:rPr>
          <w:lang w:eastAsia="ar-SA"/>
        </w:rPr>
        <w:t xml:space="preserve"> proc. </w:t>
      </w:r>
      <w:r w:rsidRPr="00FE7BA0">
        <w:rPr>
          <w:lang w:eastAsia="ar-SA"/>
        </w:rPr>
        <w:t>(Lietuvos 4,11</w:t>
      </w:r>
      <w:r w:rsidR="00394F2F" w:rsidRPr="00FE7BA0">
        <w:rPr>
          <w:lang w:eastAsia="ar-SA"/>
        </w:rPr>
        <w:t xml:space="preserve"> proc.</w:t>
      </w:r>
      <w:r w:rsidRPr="00FE7BA0">
        <w:rPr>
          <w:lang w:eastAsia="ar-SA"/>
        </w:rPr>
        <w:t xml:space="preserve">) aukštesnįjį lygį </w:t>
      </w:r>
      <w:r w:rsidR="00394F2F" w:rsidRPr="00FE7BA0">
        <w:rPr>
          <w:lang w:eastAsia="ar-SA"/>
        </w:rPr>
        <w:t>pasiekusių</w:t>
      </w:r>
      <w:r w:rsidRPr="00FE7BA0">
        <w:rPr>
          <w:lang w:eastAsia="ar-SA"/>
        </w:rPr>
        <w:t xml:space="preserve"> mokinių skaičius. Sumažėjo nepatenkinamą įvertinimą 2018 m. gavusiųjų skaičius nuo 28,4</w:t>
      </w:r>
      <w:r w:rsidR="00394F2F" w:rsidRPr="00FE7BA0">
        <w:rPr>
          <w:lang w:eastAsia="ar-SA"/>
        </w:rPr>
        <w:t xml:space="preserve"> proc. </w:t>
      </w:r>
      <w:r w:rsidRPr="00FE7BA0">
        <w:rPr>
          <w:lang w:eastAsia="ar-SA"/>
        </w:rPr>
        <w:t xml:space="preserve"> (Lietuvos 28,66</w:t>
      </w:r>
      <w:r w:rsidR="00394F2F" w:rsidRPr="00FE7BA0">
        <w:rPr>
          <w:lang w:eastAsia="ar-SA"/>
        </w:rPr>
        <w:t xml:space="preserve"> proc.</w:t>
      </w:r>
      <w:r w:rsidRPr="00FE7BA0">
        <w:rPr>
          <w:lang w:eastAsia="ar-SA"/>
        </w:rPr>
        <w:t xml:space="preserve">) iki </w:t>
      </w:r>
      <w:r w:rsidR="00394F2F" w:rsidRPr="00FE7BA0">
        <w:rPr>
          <w:lang w:eastAsia="ar-SA"/>
        </w:rPr>
        <w:t xml:space="preserve">2019 m. − </w:t>
      </w:r>
      <w:r w:rsidRPr="00FE7BA0">
        <w:rPr>
          <w:lang w:eastAsia="ar-SA"/>
        </w:rPr>
        <w:t>25,77</w:t>
      </w:r>
      <w:r w:rsidR="00394F2F" w:rsidRPr="00FE7BA0">
        <w:rPr>
          <w:lang w:eastAsia="ar-SA"/>
        </w:rPr>
        <w:t xml:space="preserve"> proc. </w:t>
      </w:r>
      <w:r w:rsidRPr="00FE7BA0">
        <w:rPr>
          <w:lang w:eastAsia="ar-SA"/>
        </w:rPr>
        <w:t xml:space="preserve"> (Lietuvos 21,11</w:t>
      </w:r>
      <w:r w:rsidR="00394F2F" w:rsidRPr="00FE7BA0">
        <w:rPr>
          <w:lang w:eastAsia="ar-SA"/>
        </w:rPr>
        <w:t xml:space="preserve"> proc.</w:t>
      </w:r>
      <w:r w:rsidRPr="00FE7BA0">
        <w:rPr>
          <w:lang w:eastAsia="ar-SA"/>
        </w:rPr>
        <w:t xml:space="preserve">) </w:t>
      </w:r>
    </w:p>
    <w:p w14:paraId="640DB8B8" w14:textId="77777777" w:rsidR="00916188" w:rsidRPr="00FE7BA0" w:rsidRDefault="00916188" w:rsidP="005E7F36">
      <w:pPr>
        <w:tabs>
          <w:tab w:val="left" w:pos="0"/>
          <w:tab w:val="left" w:pos="720"/>
        </w:tabs>
        <w:suppressAutoHyphens/>
        <w:ind w:firstLine="709"/>
        <w:jc w:val="both"/>
        <w:rPr>
          <w:lang w:eastAsia="ar-SA"/>
        </w:rPr>
      </w:pPr>
      <w:r w:rsidRPr="00FE7BA0">
        <w:rPr>
          <w:lang w:eastAsia="ar-SA"/>
        </w:rPr>
        <w:t xml:space="preserve">Išvada – didėja (3,93 proc.) bent pagrindinį matematikos PUPP pasiekimų lygį </w:t>
      </w:r>
      <w:r w:rsidR="00394F2F" w:rsidRPr="00FE7BA0">
        <w:rPr>
          <w:lang w:eastAsia="ar-SA"/>
        </w:rPr>
        <w:t>pasiekusių</w:t>
      </w:r>
      <w:r w:rsidRPr="00FE7BA0">
        <w:rPr>
          <w:lang w:eastAsia="ar-SA"/>
        </w:rPr>
        <w:t xml:space="preserve"> mokinių skaičius</w:t>
      </w:r>
      <w:r w:rsidR="00690CD5" w:rsidRPr="00FE7BA0">
        <w:rPr>
          <w:lang w:eastAsia="ar-SA"/>
        </w:rPr>
        <w:t>,</w:t>
      </w:r>
      <w:r w:rsidRPr="00FE7BA0">
        <w:rPr>
          <w:lang w:eastAsia="ar-SA"/>
        </w:rPr>
        <w:t xml:space="preserve"> </w:t>
      </w:r>
      <w:proofErr w:type="spellStart"/>
      <w:r w:rsidRPr="00FE7BA0">
        <w:rPr>
          <w:lang w:eastAsia="ar-SA"/>
        </w:rPr>
        <w:t>be</w:t>
      </w:r>
      <w:r w:rsidR="00690CD5" w:rsidRPr="00FE7BA0">
        <w:rPr>
          <w:lang w:eastAsia="ar-SA"/>
        </w:rPr>
        <w:t>t</w:t>
      </w:r>
      <w:r w:rsidRPr="00FE7BA0">
        <w:rPr>
          <w:lang w:eastAsia="ar-SA"/>
        </w:rPr>
        <w:t>i</w:t>
      </w:r>
      <w:proofErr w:type="spellEnd"/>
      <w:r w:rsidRPr="00FE7BA0">
        <w:rPr>
          <w:lang w:eastAsia="ar-SA"/>
        </w:rPr>
        <w:t xml:space="preserve"> mažėja (3,13 proc.) nepatenkinam</w:t>
      </w:r>
      <w:r w:rsidR="00690CD5" w:rsidRPr="00FE7BA0">
        <w:rPr>
          <w:lang w:eastAsia="ar-SA"/>
        </w:rPr>
        <w:t>ą</w:t>
      </w:r>
      <w:r w:rsidRPr="00FE7BA0">
        <w:rPr>
          <w:lang w:eastAsia="ar-SA"/>
        </w:rPr>
        <w:t xml:space="preserve"> įvertinimą gavusių</w:t>
      </w:r>
      <w:r w:rsidR="00690CD5" w:rsidRPr="00FE7BA0">
        <w:rPr>
          <w:lang w:eastAsia="ar-SA"/>
        </w:rPr>
        <w:t>jų</w:t>
      </w:r>
      <w:r w:rsidRPr="00FE7BA0">
        <w:rPr>
          <w:lang w:eastAsia="ar-SA"/>
        </w:rPr>
        <w:t xml:space="preserve"> skaičius.</w:t>
      </w:r>
    </w:p>
    <w:p w14:paraId="640DB8B9" w14:textId="77777777" w:rsidR="00916188" w:rsidRPr="00081DB0" w:rsidRDefault="00916188" w:rsidP="005E7F36">
      <w:pPr>
        <w:tabs>
          <w:tab w:val="left" w:pos="0"/>
          <w:tab w:val="left" w:pos="720"/>
        </w:tabs>
        <w:jc w:val="both"/>
        <w:rPr>
          <w:sz w:val="16"/>
          <w:szCs w:val="16"/>
        </w:rPr>
      </w:pPr>
    </w:p>
    <w:p w14:paraId="640DB8BA" w14:textId="77777777" w:rsidR="004D7CDB" w:rsidRDefault="004D7CDB" w:rsidP="005E7F36">
      <w:pPr>
        <w:tabs>
          <w:tab w:val="left" w:pos="0"/>
          <w:tab w:val="left" w:pos="720"/>
        </w:tabs>
        <w:ind w:firstLine="709"/>
        <w:jc w:val="center"/>
        <w:rPr>
          <w:b/>
        </w:rPr>
      </w:pPr>
    </w:p>
    <w:p w14:paraId="640DB8BB" w14:textId="77777777" w:rsidR="00916188" w:rsidRDefault="00916188" w:rsidP="005E7F36">
      <w:pPr>
        <w:tabs>
          <w:tab w:val="left" w:pos="0"/>
          <w:tab w:val="left" w:pos="720"/>
        </w:tabs>
        <w:ind w:firstLine="709"/>
        <w:jc w:val="center"/>
        <w:rPr>
          <w:b/>
        </w:rPr>
      </w:pPr>
      <w:r w:rsidRPr="007B2457">
        <w:rPr>
          <w:b/>
        </w:rPr>
        <w:t>Valstyb</w:t>
      </w:r>
      <w:r>
        <w:rPr>
          <w:b/>
        </w:rPr>
        <w:t>inių brandos egzaminų įvertinimai</w:t>
      </w:r>
    </w:p>
    <w:p w14:paraId="640DB8BC" w14:textId="77777777" w:rsidR="00916188" w:rsidRDefault="00916188" w:rsidP="00916188">
      <w:r>
        <w:rPr>
          <w:noProof/>
        </w:rPr>
        <w:drawing>
          <wp:inline distT="0" distB="0" distL="0" distR="0" wp14:anchorId="640DBA71" wp14:editId="640DBA72">
            <wp:extent cx="6153150" cy="3800475"/>
            <wp:effectExtent l="0" t="0" r="0" b="9525"/>
            <wp:docPr id="5" name="Diagrama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40DB8BD" w14:textId="77777777" w:rsidR="00916188" w:rsidRPr="00C748F1" w:rsidRDefault="00916188" w:rsidP="00916188"/>
    <w:p w14:paraId="640DB8BE" w14:textId="77777777" w:rsidR="00916188" w:rsidRPr="00C748F1" w:rsidRDefault="00BF3668" w:rsidP="00BF3668">
      <w:pPr>
        <w:tabs>
          <w:tab w:val="left" w:pos="0"/>
          <w:tab w:val="left" w:pos="720"/>
        </w:tabs>
        <w:suppressAutoHyphens/>
        <w:jc w:val="both"/>
        <w:rPr>
          <w:lang w:eastAsia="ar-SA"/>
        </w:rPr>
      </w:pPr>
      <w:r>
        <w:rPr>
          <w:lang w:eastAsia="ar-SA"/>
        </w:rPr>
        <w:tab/>
      </w:r>
      <w:r w:rsidR="00916188" w:rsidRPr="00FE7BA0">
        <w:rPr>
          <w:lang w:eastAsia="ar-SA"/>
        </w:rPr>
        <w:t xml:space="preserve">Bent pagrindinį </w:t>
      </w:r>
      <w:r w:rsidR="00690CD5" w:rsidRPr="00FE7BA0">
        <w:rPr>
          <w:lang w:eastAsia="ar-SA"/>
        </w:rPr>
        <w:t xml:space="preserve">lietuvių k. </w:t>
      </w:r>
      <w:r w:rsidR="00916188" w:rsidRPr="00FE7BA0">
        <w:rPr>
          <w:lang w:eastAsia="ar-SA"/>
        </w:rPr>
        <w:t xml:space="preserve">VBE pasiekimų lygį 2020 m. </w:t>
      </w:r>
      <w:r w:rsidR="00690CD5" w:rsidRPr="00FE7BA0">
        <w:rPr>
          <w:lang w:eastAsia="ar-SA"/>
        </w:rPr>
        <w:t>pasiekė</w:t>
      </w:r>
      <w:r w:rsidR="00916188" w:rsidRPr="00FE7BA0">
        <w:rPr>
          <w:lang w:eastAsia="ar-SA"/>
        </w:rPr>
        <w:t xml:space="preserve"> 48,92 </w:t>
      </w:r>
      <w:r w:rsidR="00394F2F" w:rsidRPr="00FE7BA0">
        <w:rPr>
          <w:lang w:eastAsia="ar-SA"/>
        </w:rPr>
        <w:t xml:space="preserve">proc. </w:t>
      </w:r>
      <w:r w:rsidR="00690CD5" w:rsidRPr="00FE7BA0">
        <w:rPr>
          <w:lang w:eastAsia="ar-SA"/>
        </w:rPr>
        <w:t xml:space="preserve">Biržų rajono savivaldybės abiturientų </w:t>
      </w:r>
      <w:r w:rsidR="00916188" w:rsidRPr="00FE7BA0">
        <w:rPr>
          <w:lang w:eastAsia="ar-SA"/>
        </w:rPr>
        <w:t>(Lietuvos 55,09</w:t>
      </w:r>
      <w:r w:rsidR="00394F2F" w:rsidRPr="00FE7BA0">
        <w:rPr>
          <w:lang w:eastAsia="ar-SA"/>
        </w:rPr>
        <w:t xml:space="preserve"> proc.</w:t>
      </w:r>
      <w:r w:rsidR="00916188" w:rsidRPr="00FE7BA0">
        <w:rPr>
          <w:lang w:eastAsia="ar-SA"/>
        </w:rPr>
        <w:t>). Palyginus su 2019 m. rezultatais pablogėjo 3,31</w:t>
      </w:r>
      <w:r w:rsidR="00394F2F" w:rsidRPr="00FE7BA0">
        <w:rPr>
          <w:lang w:eastAsia="ar-SA"/>
        </w:rPr>
        <w:t xml:space="preserve"> proc.</w:t>
      </w:r>
      <w:r w:rsidR="00916188" w:rsidRPr="00FE7BA0">
        <w:rPr>
          <w:lang w:eastAsia="ar-SA"/>
        </w:rPr>
        <w:t xml:space="preserve"> (Lietuvos 3,2</w:t>
      </w:r>
      <w:r w:rsidR="002F4A32" w:rsidRPr="00FE7BA0">
        <w:rPr>
          <w:lang w:eastAsia="ar-SA"/>
        </w:rPr>
        <w:t xml:space="preserve"> proc.</w:t>
      </w:r>
      <w:r w:rsidR="00916188" w:rsidRPr="00FE7BA0">
        <w:rPr>
          <w:lang w:eastAsia="ar-SA"/>
        </w:rPr>
        <w:t xml:space="preserve">). 2020 m. </w:t>
      </w:r>
      <w:r w:rsidR="002F4A32" w:rsidRPr="00FE7BA0">
        <w:rPr>
          <w:lang w:eastAsia="ar-SA"/>
        </w:rPr>
        <w:t xml:space="preserve">sumažėjo </w:t>
      </w:r>
      <w:r w:rsidR="00916188" w:rsidRPr="00FE7BA0">
        <w:rPr>
          <w:lang w:eastAsia="ar-SA"/>
        </w:rPr>
        <w:t xml:space="preserve">1,53 proc. </w:t>
      </w:r>
      <w:r w:rsidR="00690CD5" w:rsidRPr="00FE7BA0">
        <w:rPr>
          <w:lang w:eastAsia="ar-SA"/>
        </w:rPr>
        <w:t xml:space="preserve">aukštesnįjį lygį pasiekusių abiturientų skaičius </w:t>
      </w:r>
      <w:r w:rsidR="00916188" w:rsidRPr="00FE7BA0">
        <w:rPr>
          <w:lang w:eastAsia="ar-SA"/>
        </w:rPr>
        <w:t>(Lietuvos padidėjo 0,26</w:t>
      </w:r>
      <w:r w:rsidR="002F4A32" w:rsidRPr="00FE7BA0">
        <w:rPr>
          <w:lang w:eastAsia="ar-SA"/>
        </w:rPr>
        <w:t xml:space="preserve"> proc.</w:t>
      </w:r>
      <w:r w:rsidR="00916188" w:rsidRPr="00FE7BA0">
        <w:rPr>
          <w:lang w:eastAsia="ar-SA"/>
        </w:rPr>
        <w:t>). Padidėjo neišlaikiusiųjų</w:t>
      </w:r>
      <w:r w:rsidR="002F4A32" w:rsidRPr="00FE7BA0">
        <w:rPr>
          <w:lang w:eastAsia="ar-SA"/>
        </w:rPr>
        <w:t xml:space="preserve"> VB </w:t>
      </w:r>
      <w:r w:rsidR="008E3E37" w:rsidRPr="00FE7BA0">
        <w:rPr>
          <w:lang w:eastAsia="ar-SA"/>
        </w:rPr>
        <w:t>lietuvių</w:t>
      </w:r>
      <w:r w:rsidR="00690CD5" w:rsidRPr="00FE7BA0">
        <w:rPr>
          <w:lang w:eastAsia="ar-SA"/>
        </w:rPr>
        <w:t xml:space="preserve"> k</w:t>
      </w:r>
      <w:r w:rsidR="002F4A32" w:rsidRPr="00FE7BA0">
        <w:rPr>
          <w:lang w:eastAsia="ar-SA"/>
        </w:rPr>
        <w:t>.</w:t>
      </w:r>
      <w:r w:rsidR="00916188" w:rsidRPr="00FE7BA0">
        <w:rPr>
          <w:lang w:eastAsia="ar-SA"/>
        </w:rPr>
        <w:t xml:space="preserve"> </w:t>
      </w:r>
      <w:r w:rsidR="002F4A32" w:rsidRPr="00FE7BA0">
        <w:rPr>
          <w:lang w:eastAsia="ar-SA"/>
        </w:rPr>
        <w:t>egzamin</w:t>
      </w:r>
      <w:r w:rsidR="00690CD5" w:rsidRPr="00FE7BA0">
        <w:rPr>
          <w:lang w:eastAsia="ar-SA"/>
        </w:rPr>
        <w:t>ą</w:t>
      </w:r>
      <w:r w:rsidR="002F4A32" w:rsidRPr="00FE7BA0">
        <w:rPr>
          <w:lang w:eastAsia="ar-SA"/>
        </w:rPr>
        <w:t xml:space="preserve"> abiturientų skaičius: </w:t>
      </w:r>
      <w:r w:rsidR="00916188" w:rsidRPr="00FE7BA0">
        <w:rPr>
          <w:lang w:eastAsia="ar-SA"/>
        </w:rPr>
        <w:t xml:space="preserve">2020 m. </w:t>
      </w:r>
      <w:r w:rsidR="002F4A32" w:rsidRPr="00FE7BA0">
        <w:rPr>
          <w:lang w:eastAsia="ar-SA"/>
        </w:rPr>
        <w:t xml:space="preserve">− </w:t>
      </w:r>
      <w:r w:rsidR="00916188" w:rsidRPr="00FE7BA0">
        <w:rPr>
          <w:lang w:eastAsia="ar-SA"/>
        </w:rPr>
        <w:t>nuo 7,12 proc. (Lietuvos 9,04</w:t>
      </w:r>
      <w:r w:rsidR="002F4A32" w:rsidRPr="00FE7BA0">
        <w:rPr>
          <w:lang w:eastAsia="ar-SA"/>
        </w:rPr>
        <w:t xml:space="preserve"> proc.</w:t>
      </w:r>
      <w:r w:rsidR="00916188" w:rsidRPr="00FE7BA0">
        <w:rPr>
          <w:lang w:eastAsia="ar-SA"/>
        </w:rPr>
        <w:t>)</w:t>
      </w:r>
      <w:r w:rsidR="002F4A32" w:rsidRPr="00FE7BA0">
        <w:rPr>
          <w:lang w:eastAsia="ar-SA"/>
        </w:rPr>
        <w:t>,</w:t>
      </w:r>
      <w:r w:rsidR="00916188" w:rsidRPr="00FE7BA0">
        <w:rPr>
          <w:lang w:eastAsia="ar-SA"/>
        </w:rPr>
        <w:t xml:space="preserve"> 2019 m.</w:t>
      </w:r>
      <w:r w:rsidR="002F4A32" w:rsidRPr="00FE7BA0">
        <w:rPr>
          <w:lang w:eastAsia="ar-SA"/>
        </w:rPr>
        <w:t>−</w:t>
      </w:r>
      <w:r w:rsidR="00916188" w:rsidRPr="00FE7BA0">
        <w:rPr>
          <w:lang w:eastAsia="ar-SA"/>
        </w:rPr>
        <w:t xml:space="preserve"> iki 15,1</w:t>
      </w:r>
      <w:r w:rsidR="002F4A32" w:rsidRPr="00FE7BA0">
        <w:rPr>
          <w:lang w:eastAsia="ar-SA"/>
        </w:rPr>
        <w:t xml:space="preserve"> proc. </w:t>
      </w:r>
      <w:r w:rsidR="00916188" w:rsidRPr="00FE7BA0">
        <w:rPr>
          <w:lang w:eastAsia="ar-SA"/>
        </w:rPr>
        <w:t>(Lietuvos 10,3</w:t>
      </w:r>
      <w:r w:rsidR="002F4A32" w:rsidRPr="00FE7BA0">
        <w:rPr>
          <w:lang w:eastAsia="ar-SA"/>
        </w:rPr>
        <w:t xml:space="preserve"> proc.</w:t>
      </w:r>
      <w:r w:rsidR="00916188" w:rsidRPr="00FE7BA0">
        <w:rPr>
          <w:lang w:eastAsia="ar-SA"/>
        </w:rPr>
        <w:t xml:space="preserve">) proc. </w:t>
      </w:r>
    </w:p>
    <w:p w14:paraId="640DB8BF" w14:textId="77777777" w:rsidR="00916188" w:rsidRPr="00FE7BA0" w:rsidRDefault="00916188" w:rsidP="00BF3668">
      <w:pPr>
        <w:tabs>
          <w:tab w:val="left" w:pos="0"/>
          <w:tab w:val="left" w:pos="720"/>
        </w:tabs>
        <w:suppressAutoHyphens/>
        <w:ind w:firstLine="709"/>
        <w:jc w:val="both"/>
        <w:rPr>
          <w:lang w:eastAsia="ar-SA"/>
        </w:rPr>
      </w:pPr>
      <w:r w:rsidRPr="00FE7BA0">
        <w:rPr>
          <w:lang w:eastAsia="ar-SA"/>
        </w:rPr>
        <w:lastRenderedPageBreak/>
        <w:t xml:space="preserve">Bent pagrindinį </w:t>
      </w:r>
      <w:r w:rsidR="00690CD5" w:rsidRPr="00FE7BA0">
        <w:rPr>
          <w:lang w:eastAsia="ar-SA"/>
        </w:rPr>
        <w:t xml:space="preserve">anglų k. </w:t>
      </w:r>
      <w:r w:rsidRPr="00FE7BA0">
        <w:rPr>
          <w:lang w:eastAsia="ar-SA"/>
        </w:rPr>
        <w:t>VB</w:t>
      </w:r>
      <w:r w:rsidR="00690CD5" w:rsidRPr="00FE7BA0">
        <w:rPr>
          <w:lang w:eastAsia="ar-SA"/>
        </w:rPr>
        <w:t xml:space="preserve">E </w:t>
      </w:r>
      <w:r w:rsidRPr="00FE7BA0">
        <w:rPr>
          <w:lang w:eastAsia="ar-SA"/>
        </w:rPr>
        <w:t xml:space="preserve">pasiekimų lygį 2020 m. </w:t>
      </w:r>
      <w:r w:rsidR="002F4A32" w:rsidRPr="00FE7BA0">
        <w:rPr>
          <w:lang w:eastAsia="ar-SA"/>
        </w:rPr>
        <w:t>pasiekė</w:t>
      </w:r>
      <w:r w:rsidRPr="00FE7BA0">
        <w:rPr>
          <w:lang w:eastAsia="ar-SA"/>
        </w:rPr>
        <w:t xml:space="preserve"> 86,49 </w:t>
      </w:r>
      <w:r w:rsidR="002F4A32" w:rsidRPr="00FE7BA0">
        <w:rPr>
          <w:lang w:eastAsia="ar-SA"/>
        </w:rPr>
        <w:t xml:space="preserve">proc. </w:t>
      </w:r>
      <w:r w:rsidRPr="00FE7BA0">
        <w:rPr>
          <w:lang w:eastAsia="ar-SA"/>
        </w:rPr>
        <w:t>(Lietuvos 87,76</w:t>
      </w:r>
      <w:r w:rsidR="002F4A32" w:rsidRPr="00FE7BA0">
        <w:rPr>
          <w:lang w:eastAsia="ar-SA"/>
        </w:rPr>
        <w:t xml:space="preserve"> proc.</w:t>
      </w:r>
      <w:r w:rsidRPr="00FE7BA0">
        <w:rPr>
          <w:lang w:eastAsia="ar-SA"/>
        </w:rPr>
        <w:t xml:space="preserve">) Biržų rajono </w:t>
      </w:r>
      <w:r w:rsidR="002F4A32" w:rsidRPr="00FE7BA0">
        <w:rPr>
          <w:lang w:eastAsia="ar-SA"/>
        </w:rPr>
        <w:t xml:space="preserve">savivaldybės </w:t>
      </w:r>
      <w:r w:rsidRPr="00FE7BA0">
        <w:rPr>
          <w:lang w:eastAsia="ar-SA"/>
        </w:rPr>
        <w:t>abiturientų. Aukštesnįjį lygį, palyginus su 2019 m., įgijusiųjų rezultatai pagerėjo 15,9</w:t>
      </w:r>
      <w:r w:rsidR="002F4A32" w:rsidRPr="00FE7BA0">
        <w:rPr>
          <w:lang w:eastAsia="ar-SA"/>
        </w:rPr>
        <w:t xml:space="preserve"> proc. </w:t>
      </w:r>
      <w:r w:rsidRPr="00FE7BA0">
        <w:rPr>
          <w:lang w:eastAsia="ar-SA"/>
        </w:rPr>
        <w:t xml:space="preserve"> (Lietuvos 6,9 </w:t>
      </w:r>
      <w:r w:rsidR="002F4A32" w:rsidRPr="00FE7BA0">
        <w:rPr>
          <w:lang w:eastAsia="ar-SA"/>
        </w:rPr>
        <w:t>proc.</w:t>
      </w:r>
      <w:r w:rsidRPr="00FE7BA0">
        <w:rPr>
          <w:lang w:eastAsia="ar-SA"/>
        </w:rPr>
        <w:t>). 2020 m. sumažėjo neišlaikiusių egzamin</w:t>
      </w:r>
      <w:r w:rsidR="002F4A32" w:rsidRPr="00FE7BA0">
        <w:rPr>
          <w:lang w:eastAsia="ar-SA"/>
        </w:rPr>
        <w:t>o</w:t>
      </w:r>
      <w:r w:rsidRPr="00FE7BA0">
        <w:rPr>
          <w:lang w:eastAsia="ar-SA"/>
        </w:rPr>
        <w:t xml:space="preserve"> 4,55 proc. (Lietuvo</w:t>
      </w:r>
      <w:r w:rsidR="002F4A32" w:rsidRPr="00FE7BA0">
        <w:rPr>
          <w:lang w:eastAsia="ar-SA"/>
        </w:rPr>
        <w:t>je</w:t>
      </w:r>
      <w:r w:rsidRPr="00FE7BA0">
        <w:rPr>
          <w:lang w:eastAsia="ar-SA"/>
        </w:rPr>
        <w:t xml:space="preserve"> 1,09</w:t>
      </w:r>
      <w:r w:rsidR="002F4A32" w:rsidRPr="00FE7BA0">
        <w:rPr>
          <w:lang w:eastAsia="ar-SA"/>
        </w:rPr>
        <w:t xml:space="preserve"> proc.</w:t>
      </w:r>
      <w:r w:rsidRPr="00FE7BA0">
        <w:rPr>
          <w:lang w:eastAsia="ar-SA"/>
        </w:rPr>
        <w:t xml:space="preserve">) </w:t>
      </w:r>
    </w:p>
    <w:p w14:paraId="640DB8C0" w14:textId="77777777" w:rsidR="00916188" w:rsidRPr="00FE7BA0" w:rsidRDefault="00916188" w:rsidP="00BF3668">
      <w:pPr>
        <w:tabs>
          <w:tab w:val="left" w:pos="0"/>
          <w:tab w:val="left" w:pos="720"/>
        </w:tabs>
        <w:suppressAutoHyphens/>
        <w:ind w:firstLine="709"/>
        <w:jc w:val="both"/>
        <w:rPr>
          <w:lang w:eastAsia="ar-SA"/>
        </w:rPr>
      </w:pPr>
      <w:r w:rsidRPr="00FE7BA0">
        <w:rPr>
          <w:lang w:eastAsia="ar-SA"/>
        </w:rPr>
        <w:t xml:space="preserve">Bent pagrindinį </w:t>
      </w:r>
      <w:r w:rsidR="00690CD5" w:rsidRPr="00FE7BA0">
        <w:rPr>
          <w:lang w:eastAsia="ar-SA"/>
        </w:rPr>
        <w:t xml:space="preserve">rusų k. </w:t>
      </w:r>
      <w:r w:rsidRPr="00FE7BA0">
        <w:rPr>
          <w:lang w:eastAsia="ar-SA"/>
        </w:rPr>
        <w:t xml:space="preserve">VBE pasiekimų lygį 2020 m. </w:t>
      </w:r>
      <w:r w:rsidR="002F4A32" w:rsidRPr="00FE7BA0">
        <w:rPr>
          <w:lang w:eastAsia="ar-SA"/>
        </w:rPr>
        <w:t>pasiekė</w:t>
      </w:r>
      <w:r w:rsidRPr="00FE7BA0">
        <w:rPr>
          <w:lang w:eastAsia="ar-SA"/>
        </w:rPr>
        <w:t xml:space="preserve"> 66,7</w:t>
      </w:r>
      <w:r w:rsidR="002F4A32" w:rsidRPr="00FE7BA0">
        <w:rPr>
          <w:lang w:eastAsia="ar-SA"/>
        </w:rPr>
        <w:t xml:space="preserve"> proc.</w:t>
      </w:r>
      <w:r w:rsidRPr="00FE7BA0">
        <w:rPr>
          <w:lang w:eastAsia="ar-SA"/>
        </w:rPr>
        <w:t xml:space="preserve"> (Lietuvos 95,5</w:t>
      </w:r>
      <w:r w:rsidR="002F4A32" w:rsidRPr="00FE7BA0">
        <w:rPr>
          <w:lang w:eastAsia="ar-SA"/>
        </w:rPr>
        <w:t xml:space="preserve"> proc.</w:t>
      </w:r>
      <w:r w:rsidRPr="00FE7BA0">
        <w:rPr>
          <w:lang w:eastAsia="ar-SA"/>
        </w:rPr>
        <w:t>) proc. Biržų rajono abiturientų ir palyginus su 2019 m. rezultatais išliko tas pats 66,66 (Lietuvos pagerėjo 0,84</w:t>
      </w:r>
      <w:r w:rsidR="002F4A32" w:rsidRPr="00FE7BA0">
        <w:rPr>
          <w:lang w:eastAsia="ar-SA"/>
        </w:rPr>
        <w:t xml:space="preserve"> proc.). </w:t>
      </w:r>
      <w:r w:rsidRPr="00FE7BA0">
        <w:rPr>
          <w:lang w:eastAsia="ar-SA"/>
        </w:rPr>
        <w:t>2020 m. aukštesniojo lygio įvertinimų Biržų rajono abiturientai negavo. Visi rusų kalbos egzaminą laikę jį kasmet išlaiko.</w:t>
      </w:r>
    </w:p>
    <w:p w14:paraId="640DB8C1" w14:textId="77777777" w:rsidR="00916188" w:rsidRPr="00FE7BA0" w:rsidRDefault="00916188" w:rsidP="008D1FD2">
      <w:pPr>
        <w:tabs>
          <w:tab w:val="left" w:pos="720"/>
        </w:tabs>
        <w:ind w:firstLine="720"/>
        <w:jc w:val="both"/>
      </w:pPr>
      <w:r w:rsidRPr="00FE7BA0">
        <w:t xml:space="preserve">Išvada – </w:t>
      </w:r>
      <w:r w:rsidR="008D1FD2" w:rsidRPr="00FE7BA0">
        <w:rPr>
          <w:lang w:eastAsia="ar-SA"/>
        </w:rPr>
        <w:t>Biržų rajono savivaldybės abiturientų</w:t>
      </w:r>
      <w:r w:rsidR="008D1FD2" w:rsidRPr="00FE7BA0">
        <w:t xml:space="preserve"> </w:t>
      </w:r>
      <w:r w:rsidRPr="00FE7BA0">
        <w:t>geresni anglų k.</w:t>
      </w:r>
      <w:r w:rsidR="002F4A32" w:rsidRPr="00FE7BA0">
        <w:t xml:space="preserve"> egzamino rezultatai</w:t>
      </w:r>
      <w:r w:rsidRPr="00FE7BA0">
        <w:t xml:space="preserve">, didėja </w:t>
      </w:r>
      <w:r w:rsidR="00690CD5" w:rsidRPr="00FE7BA0">
        <w:t>gimtosios k.</w:t>
      </w:r>
      <w:r w:rsidRPr="00FE7BA0">
        <w:t xml:space="preserve"> </w:t>
      </w:r>
      <w:r w:rsidR="008D1FD2" w:rsidRPr="00FE7BA0">
        <w:t xml:space="preserve">egzamino </w:t>
      </w:r>
      <w:r w:rsidRPr="00FE7BA0">
        <w:t xml:space="preserve">neišlaikiusių skaičius, stabilūs </w:t>
      </w:r>
      <w:r w:rsidR="008D1FD2" w:rsidRPr="00FE7BA0">
        <w:t xml:space="preserve"> </w:t>
      </w:r>
      <w:r w:rsidRPr="00FE7BA0">
        <w:t xml:space="preserve">rusų k. </w:t>
      </w:r>
      <w:r w:rsidR="008D1FD2" w:rsidRPr="00FE7BA0">
        <w:t>egzamino</w:t>
      </w:r>
      <w:r w:rsidRPr="00FE7BA0">
        <w:t xml:space="preserve"> rezultatai.</w:t>
      </w:r>
    </w:p>
    <w:p w14:paraId="640DB8C2" w14:textId="77777777" w:rsidR="00916188" w:rsidRDefault="00916188" w:rsidP="004D7CDB">
      <w:r>
        <w:rPr>
          <w:noProof/>
        </w:rPr>
        <w:drawing>
          <wp:inline distT="0" distB="0" distL="0" distR="0" wp14:anchorId="640DBA73" wp14:editId="640DBA74">
            <wp:extent cx="5439896" cy="2577353"/>
            <wp:effectExtent l="0" t="0" r="8890" b="13970"/>
            <wp:docPr id="11" name="Diagrama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40DB8C3" w14:textId="77777777" w:rsidR="00916188" w:rsidRPr="00FE7BA0" w:rsidRDefault="00916188" w:rsidP="00BF3668">
      <w:pPr>
        <w:tabs>
          <w:tab w:val="left" w:pos="0"/>
          <w:tab w:val="left" w:pos="720"/>
        </w:tabs>
        <w:suppressAutoHyphens/>
        <w:ind w:firstLine="709"/>
        <w:jc w:val="both"/>
        <w:rPr>
          <w:lang w:eastAsia="ar-SA"/>
        </w:rPr>
      </w:pPr>
      <w:r w:rsidRPr="00FE7BA0">
        <w:rPr>
          <w:lang w:eastAsia="ar-SA"/>
        </w:rPr>
        <w:t xml:space="preserve">Bent pagrindinį matematikos VBE pasiekimų lygį 2020 m. </w:t>
      </w:r>
      <w:r w:rsidR="008D1FD2" w:rsidRPr="00FE7BA0">
        <w:rPr>
          <w:lang w:eastAsia="ar-SA"/>
        </w:rPr>
        <w:t>pasiekė</w:t>
      </w:r>
      <w:r w:rsidRPr="00FE7BA0">
        <w:rPr>
          <w:lang w:eastAsia="ar-SA"/>
        </w:rPr>
        <w:t xml:space="preserve"> 30,3 </w:t>
      </w:r>
      <w:r w:rsidR="008D1FD2" w:rsidRPr="00FE7BA0">
        <w:rPr>
          <w:lang w:eastAsia="ar-SA"/>
        </w:rPr>
        <w:t xml:space="preserve">proc. Biržų rajono savivaldybės abiturientų </w:t>
      </w:r>
      <w:r w:rsidRPr="00FE7BA0">
        <w:rPr>
          <w:lang w:eastAsia="ar-SA"/>
        </w:rPr>
        <w:t>(Lietuvos 28,77</w:t>
      </w:r>
      <w:r w:rsidR="008D1FD2" w:rsidRPr="00FE7BA0">
        <w:rPr>
          <w:lang w:eastAsia="ar-SA"/>
        </w:rPr>
        <w:t xml:space="preserve"> proc.</w:t>
      </w:r>
      <w:r w:rsidRPr="00FE7BA0">
        <w:rPr>
          <w:lang w:eastAsia="ar-SA"/>
        </w:rPr>
        <w:t>). Palyginus su 2019 m.</w:t>
      </w:r>
      <w:r w:rsidR="008D1FD2" w:rsidRPr="00FE7BA0">
        <w:rPr>
          <w:lang w:eastAsia="ar-SA"/>
        </w:rPr>
        <w:t xml:space="preserve"> Biržų rajono savivaldybėje</w:t>
      </w:r>
      <w:r w:rsidRPr="00FE7BA0">
        <w:rPr>
          <w:lang w:eastAsia="ar-SA"/>
        </w:rPr>
        <w:t xml:space="preserve"> šie rezultatais pagerėjo 4,09 </w:t>
      </w:r>
      <w:r w:rsidR="008D1FD2" w:rsidRPr="00FE7BA0">
        <w:rPr>
          <w:lang w:eastAsia="ar-SA"/>
        </w:rPr>
        <w:t xml:space="preserve">proc. </w:t>
      </w:r>
      <w:r w:rsidRPr="00FE7BA0">
        <w:rPr>
          <w:lang w:eastAsia="ar-SA"/>
        </w:rPr>
        <w:t>(Lietuvo</w:t>
      </w:r>
      <w:r w:rsidR="008D1FD2" w:rsidRPr="00FE7BA0">
        <w:rPr>
          <w:lang w:eastAsia="ar-SA"/>
        </w:rPr>
        <w:t>je −</w:t>
      </w:r>
      <w:r w:rsidRPr="00FE7BA0">
        <w:rPr>
          <w:lang w:eastAsia="ar-SA"/>
        </w:rPr>
        <w:t xml:space="preserve"> 8,84</w:t>
      </w:r>
      <w:r w:rsidR="008D1FD2" w:rsidRPr="00FE7BA0">
        <w:rPr>
          <w:lang w:eastAsia="ar-SA"/>
        </w:rPr>
        <w:t xml:space="preserve"> proc.</w:t>
      </w:r>
      <w:r w:rsidRPr="00FE7BA0">
        <w:rPr>
          <w:lang w:eastAsia="ar-SA"/>
        </w:rPr>
        <w:t xml:space="preserve"> pablogėjo)</w:t>
      </w:r>
      <w:r w:rsidR="008D1FD2" w:rsidRPr="00FE7BA0">
        <w:rPr>
          <w:lang w:eastAsia="ar-SA"/>
        </w:rPr>
        <w:t>.</w:t>
      </w:r>
      <w:r w:rsidRPr="00FE7BA0">
        <w:rPr>
          <w:lang w:eastAsia="ar-SA"/>
        </w:rPr>
        <w:t xml:space="preserve"> 2020 m. nežymiai 0,26 proc. sumažėjo (Lietuvos 2,78</w:t>
      </w:r>
      <w:r w:rsidR="008D1FD2" w:rsidRPr="00FE7BA0">
        <w:rPr>
          <w:lang w:eastAsia="ar-SA"/>
        </w:rPr>
        <w:t xml:space="preserve"> proc.</w:t>
      </w:r>
      <w:r w:rsidRPr="00FE7BA0">
        <w:rPr>
          <w:lang w:eastAsia="ar-SA"/>
        </w:rPr>
        <w:t xml:space="preserve">) aukštesnįjį lygį </w:t>
      </w:r>
      <w:r w:rsidR="008D1FD2" w:rsidRPr="00FE7BA0">
        <w:rPr>
          <w:lang w:eastAsia="ar-SA"/>
        </w:rPr>
        <w:t>pasiekusių</w:t>
      </w:r>
      <w:r w:rsidRPr="00FE7BA0">
        <w:rPr>
          <w:lang w:eastAsia="ar-SA"/>
        </w:rPr>
        <w:t xml:space="preserve"> abiturientų skaičius. </w:t>
      </w:r>
      <w:r w:rsidR="008D1FD2" w:rsidRPr="00FE7BA0">
        <w:rPr>
          <w:lang w:eastAsia="ar-SA"/>
        </w:rPr>
        <w:t>2020 m. p</w:t>
      </w:r>
      <w:r w:rsidRPr="00FE7BA0">
        <w:rPr>
          <w:lang w:eastAsia="ar-SA"/>
        </w:rPr>
        <w:t>adidėjo neišlaikiusiųjų</w:t>
      </w:r>
      <w:r w:rsidR="008D1FD2" w:rsidRPr="00FE7BA0">
        <w:rPr>
          <w:lang w:eastAsia="ar-SA"/>
        </w:rPr>
        <w:t xml:space="preserve"> matematikos egzamino</w:t>
      </w:r>
      <w:r w:rsidRPr="00FE7BA0">
        <w:rPr>
          <w:lang w:eastAsia="ar-SA"/>
        </w:rPr>
        <w:t xml:space="preserve"> abiturientų skaičius nuo 26,9 proc. (Lietuvos 17,48</w:t>
      </w:r>
      <w:r w:rsidR="008D1FD2" w:rsidRPr="00FE7BA0">
        <w:rPr>
          <w:lang w:eastAsia="ar-SA"/>
        </w:rPr>
        <w:t xml:space="preserve"> proc.</w:t>
      </w:r>
      <w:r w:rsidRPr="00FE7BA0">
        <w:rPr>
          <w:lang w:eastAsia="ar-SA"/>
        </w:rPr>
        <w:t xml:space="preserve">) 2019 m. iki 28,6 </w:t>
      </w:r>
      <w:r w:rsidR="008D1FD2" w:rsidRPr="00FE7BA0">
        <w:rPr>
          <w:lang w:eastAsia="ar-SA"/>
        </w:rPr>
        <w:t xml:space="preserve">proc. </w:t>
      </w:r>
      <w:r w:rsidRPr="00FE7BA0">
        <w:rPr>
          <w:lang w:eastAsia="ar-SA"/>
        </w:rPr>
        <w:t>(Lietuvos 31,7</w:t>
      </w:r>
      <w:r w:rsidR="008D1FD2" w:rsidRPr="00FE7BA0">
        <w:rPr>
          <w:lang w:eastAsia="ar-SA"/>
        </w:rPr>
        <w:t xml:space="preserve"> proc.</w:t>
      </w:r>
      <w:r w:rsidRPr="00FE7BA0">
        <w:rPr>
          <w:lang w:eastAsia="ar-SA"/>
        </w:rPr>
        <w:t>) 2020 m.</w:t>
      </w:r>
    </w:p>
    <w:p w14:paraId="640DB8C4" w14:textId="77777777" w:rsidR="00916188" w:rsidRPr="00FE7BA0" w:rsidRDefault="00916188" w:rsidP="00BF3668">
      <w:pPr>
        <w:tabs>
          <w:tab w:val="left" w:pos="0"/>
          <w:tab w:val="left" w:pos="720"/>
        </w:tabs>
        <w:suppressAutoHyphens/>
        <w:ind w:firstLine="709"/>
        <w:jc w:val="both"/>
        <w:rPr>
          <w:lang w:eastAsia="ar-SA"/>
        </w:rPr>
      </w:pPr>
      <w:r w:rsidRPr="00FE7BA0">
        <w:rPr>
          <w:lang w:eastAsia="ar-SA"/>
        </w:rPr>
        <w:t xml:space="preserve">Bent pagrindinį informacinių technologijų VBE pasiekimų lygį 2020 m. </w:t>
      </w:r>
      <w:r w:rsidR="008D1FD2" w:rsidRPr="00FE7BA0">
        <w:rPr>
          <w:lang w:eastAsia="ar-SA"/>
        </w:rPr>
        <w:t>pasiekė</w:t>
      </w:r>
      <w:r w:rsidRPr="00FE7BA0">
        <w:rPr>
          <w:lang w:eastAsia="ar-SA"/>
        </w:rPr>
        <w:t xml:space="preserve"> 42,85</w:t>
      </w:r>
      <w:r w:rsidR="008D1FD2" w:rsidRPr="00FE7BA0">
        <w:rPr>
          <w:lang w:eastAsia="ar-SA"/>
        </w:rPr>
        <w:t xml:space="preserve"> proc. Biržų rajono savivaldybės abiturientų</w:t>
      </w:r>
      <w:r w:rsidRPr="00FE7BA0">
        <w:rPr>
          <w:lang w:eastAsia="ar-SA"/>
        </w:rPr>
        <w:t xml:space="preserve"> (Lietuvos 50,6 proc.</w:t>
      </w:r>
      <w:r w:rsidR="008D1FD2" w:rsidRPr="00FE7BA0">
        <w:rPr>
          <w:lang w:eastAsia="ar-SA"/>
        </w:rPr>
        <w:t>).</w:t>
      </w:r>
      <w:r w:rsidRPr="00FE7BA0">
        <w:rPr>
          <w:lang w:eastAsia="ar-SA"/>
        </w:rPr>
        <w:t xml:space="preserve"> Palyginus su 2019 m. šie </w:t>
      </w:r>
      <w:r w:rsidR="00770552" w:rsidRPr="00FE7BA0">
        <w:rPr>
          <w:lang w:eastAsia="ar-SA"/>
        </w:rPr>
        <w:t xml:space="preserve">Biržų rajono savivaldybės abiturientų egzamino </w:t>
      </w:r>
      <w:r w:rsidRPr="00FE7BA0">
        <w:rPr>
          <w:lang w:eastAsia="ar-SA"/>
        </w:rPr>
        <w:t xml:space="preserve">rezultatai 10,48 </w:t>
      </w:r>
      <w:r w:rsidR="00770552" w:rsidRPr="00FE7BA0">
        <w:rPr>
          <w:lang w:eastAsia="ar-SA"/>
        </w:rPr>
        <w:t xml:space="preserve">proc. </w:t>
      </w:r>
      <w:r w:rsidRPr="00FE7BA0">
        <w:rPr>
          <w:lang w:eastAsia="ar-SA"/>
        </w:rPr>
        <w:t>(Lietuvos 10,65</w:t>
      </w:r>
      <w:r w:rsidR="00770552" w:rsidRPr="00FE7BA0">
        <w:rPr>
          <w:lang w:eastAsia="ar-SA"/>
        </w:rPr>
        <w:t xml:space="preserve"> proc.</w:t>
      </w:r>
      <w:r w:rsidRPr="00FE7BA0">
        <w:rPr>
          <w:lang w:eastAsia="ar-SA"/>
        </w:rPr>
        <w:t>) pablogėjo. 2020 m.</w:t>
      </w:r>
      <w:r w:rsidR="00770552" w:rsidRPr="00FE7BA0">
        <w:rPr>
          <w:lang w:eastAsia="ar-SA"/>
        </w:rPr>
        <w:t xml:space="preserve"> Biržų rajono savivaldybėje</w:t>
      </w:r>
      <w:r w:rsidRPr="00FE7BA0">
        <w:rPr>
          <w:lang w:eastAsia="ar-SA"/>
        </w:rPr>
        <w:t xml:space="preserve"> 12,86 proc. sumažėjo (Lietuvos padidėjo 0,7,35</w:t>
      </w:r>
      <w:r w:rsidR="00770552" w:rsidRPr="00FE7BA0">
        <w:rPr>
          <w:lang w:eastAsia="ar-SA"/>
        </w:rPr>
        <w:t xml:space="preserve"> proc.</w:t>
      </w:r>
      <w:r w:rsidRPr="00FE7BA0">
        <w:rPr>
          <w:lang w:eastAsia="ar-SA"/>
        </w:rPr>
        <w:t xml:space="preserve">) aukštesnįjį lygį </w:t>
      </w:r>
      <w:r w:rsidR="00770552" w:rsidRPr="00FE7BA0">
        <w:rPr>
          <w:lang w:eastAsia="ar-SA"/>
        </w:rPr>
        <w:t>pasiekusių</w:t>
      </w:r>
      <w:r w:rsidRPr="00FE7BA0">
        <w:rPr>
          <w:lang w:eastAsia="ar-SA"/>
        </w:rPr>
        <w:t xml:space="preserve"> abiturientų skaičius. </w:t>
      </w:r>
      <w:r w:rsidR="00770552" w:rsidRPr="00FE7BA0">
        <w:rPr>
          <w:lang w:eastAsia="ar-SA"/>
        </w:rPr>
        <w:t>2020 m. Biržų rajono savivaldybėje p</w:t>
      </w:r>
      <w:r w:rsidRPr="00FE7BA0">
        <w:rPr>
          <w:lang w:eastAsia="ar-SA"/>
        </w:rPr>
        <w:t xml:space="preserve">adidėjo neišlaikiusiųjų </w:t>
      </w:r>
      <w:r w:rsidR="00770552" w:rsidRPr="00FE7BA0">
        <w:rPr>
          <w:lang w:eastAsia="ar-SA"/>
        </w:rPr>
        <w:t xml:space="preserve">egzamino </w:t>
      </w:r>
      <w:r w:rsidRPr="00FE7BA0">
        <w:rPr>
          <w:lang w:eastAsia="ar-SA"/>
        </w:rPr>
        <w:t>abiturientų skaičius nuo 6,67 proc. (Lietuvos 2,56</w:t>
      </w:r>
      <w:r w:rsidR="008D1FD2" w:rsidRPr="00FE7BA0">
        <w:rPr>
          <w:lang w:eastAsia="ar-SA"/>
        </w:rPr>
        <w:t xml:space="preserve"> proc.</w:t>
      </w:r>
      <w:r w:rsidRPr="00FE7BA0">
        <w:rPr>
          <w:lang w:eastAsia="ar-SA"/>
        </w:rPr>
        <w:t>)</w:t>
      </w:r>
      <w:r w:rsidR="00770552" w:rsidRPr="00FE7BA0">
        <w:rPr>
          <w:lang w:eastAsia="ar-SA"/>
        </w:rPr>
        <w:t xml:space="preserve">, </w:t>
      </w:r>
      <w:r w:rsidRPr="00FE7BA0">
        <w:rPr>
          <w:lang w:eastAsia="ar-SA"/>
        </w:rPr>
        <w:t>2019 m.</w:t>
      </w:r>
      <w:r w:rsidR="00770552" w:rsidRPr="00FE7BA0">
        <w:rPr>
          <w:lang w:eastAsia="ar-SA"/>
        </w:rPr>
        <w:t xml:space="preserve"> −</w:t>
      </w:r>
      <w:r w:rsidRPr="00FE7BA0">
        <w:rPr>
          <w:lang w:eastAsia="ar-SA"/>
        </w:rPr>
        <w:t xml:space="preserve"> iki 7,14 </w:t>
      </w:r>
      <w:r w:rsidR="008D1FD2" w:rsidRPr="00FE7BA0">
        <w:rPr>
          <w:lang w:eastAsia="ar-SA"/>
        </w:rPr>
        <w:t xml:space="preserve">proc. </w:t>
      </w:r>
      <w:r w:rsidRPr="00FE7BA0">
        <w:rPr>
          <w:lang w:eastAsia="ar-SA"/>
        </w:rPr>
        <w:t>(Lietuvos 6,68</w:t>
      </w:r>
      <w:r w:rsidR="008D1FD2" w:rsidRPr="00FE7BA0">
        <w:rPr>
          <w:lang w:eastAsia="ar-SA"/>
        </w:rPr>
        <w:t xml:space="preserve"> proc.</w:t>
      </w:r>
      <w:r w:rsidRPr="00FE7BA0">
        <w:rPr>
          <w:lang w:eastAsia="ar-SA"/>
        </w:rPr>
        <w:t xml:space="preserve">) </w:t>
      </w:r>
      <w:r w:rsidRPr="00FE7BA0">
        <w:rPr>
          <w:strike/>
          <w:lang w:eastAsia="ar-SA"/>
        </w:rPr>
        <w:t>2020 m.</w:t>
      </w:r>
    </w:p>
    <w:p w14:paraId="640DB8C5" w14:textId="77777777" w:rsidR="00916188" w:rsidRPr="00FE7BA0" w:rsidRDefault="00916188" w:rsidP="00BF3668">
      <w:pPr>
        <w:tabs>
          <w:tab w:val="left" w:pos="720"/>
        </w:tabs>
        <w:ind w:firstLine="709"/>
        <w:jc w:val="both"/>
      </w:pPr>
      <w:r w:rsidRPr="00FE7BA0">
        <w:t xml:space="preserve">Išvada – </w:t>
      </w:r>
      <w:r w:rsidR="00770552" w:rsidRPr="00FE7BA0">
        <w:rPr>
          <w:lang w:eastAsia="ar-SA"/>
        </w:rPr>
        <w:t>Biržų rajono savivaldybėje</w:t>
      </w:r>
      <w:r w:rsidR="00770552" w:rsidRPr="00FE7BA0">
        <w:t xml:space="preserve"> </w:t>
      </w:r>
      <w:r w:rsidRPr="00FE7BA0">
        <w:t xml:space="preserve">didėja matematikos bent pagrindinį pasiekimų lygį </w:t>
      </w:r>
      <w:r w:rsidR="00770552" w:rsidRPr="00FE7BA0">
        <w:t>pasiekusių</w:t>
      </w:r>
      <w:r w:rsidRPr="00FE7BA0">
        <w:t xml:space="preserve"> abiturientų skaičius, bet didėja ir neišlaikiusiųjų</w:t>
      </w:r>
      <w:r w:rsidR="00770552" w:rsidRPr="00FE7BA0">
        <w:t xml:space="preserve"> egzamino</w:t>
      </w:r>
      <w:r w:rsidRPr="00FE7BA0">
        <w:t xml:space="preserve"> skaičius. </w:t>
      </w:r>
    </w:p>
    <w:p w14:paraId="640DB8C6" w14:textId="77777777" w:rsidR="00916188" w:rsidRPr="00FE7BA0" w:rsidRDefault="00916188" w:rsidP="00BF3668">
      <w:pPr>
        <w:tabs>
          <w:tab w:val="left" w:pos="720"/>
        </w:tabs>
        <w:ind w:firstLine="709"/>
        <w:jc w:val="both"/>
      </w:pPr>
      <w:r w:rsidRPr="00FE7BA0">
        <w:t>Mažėja informacinių technologijų bent pagrindin</w:t>
      </w:r>
      <w:r w:rsidR="00770552" w:rsidRPr="00FE7BA0">
        <w:t>į</w:t>
      </w:r>
      <w:r w:rsidRPr="00FE7BA0">
        <w:t xml:space="preserve"> ir aukštesnįjį </w:t>
      </w:r>
      <w:r w:rsidR="00770552" w:rsidRPr="00FE7BA0">
        <w:t xml:space="preserve">pasiekimų lygį pasiekusių </w:t>
      </w:r>
      <w:r w:rsidR="00770552" w:rsidRPr="00FE7BA0">
        <w:rPr>
          <w:lang w:eastAsia="ar-SA"/>
        </w:rPr>
        <w:t>Biržų rajono savivaldybės</w:t>
      </w:r>
      <w:r w:rsidR="00770552" w:rsidRPr="00FE7BA0">
        <w:t xml:space="preserve"> </w:t>
      </w:r>
      <w:r w:rsidRPr="00FE7BA0">
        <w:t>abiturientų, didėja neišlaikiusių</w:t>
      </w:r>
      <w:r w:rsidR="00770552" w:rsidRPr="00FE7BA0">
        <w:t>jų</w:t>
      </w:r>
      <w:r w:rsidRPr="00FE7BA0">
        <w:t xml:space="preserve"> egzamino </w:t>
      </w:r>
      <w:r w:rsidR="00770552" w:rsidRPr="00FE7BA0">
        <w:t>abiturientų skaičius</w:t>
      </w:r>
      <w:r w:rsidRPr="00FE7BA0">
        <w:t>.</w:t>
      </w:r>
    </w:p>
    <w:p w14:paraId="640DB8C7" w14:textId="77777777" w:rsidR="00916188" w:rsidRPr="00FE7BA0" w:rsidRDefault="00916188" w:rsidP="00916188">
      <w:pPr>
        <w:ind w:firstLine="709"/>
        <w:jc w:val="both"/>
        <w:rPr>
          <w:sz w:val="16"/>
          <w:szCs w:val="16"/>
        </w:rPr>
      </w:pPr>
    </w:p>
    <w:p w14:paraId="640DB8C8" w14:textId="77777777" w:rsidR="00916188" w:rsidRDefault="00916188" w:rsidP="00916188">
      <w:r>
        <w:rPr>
          <w:noProof/>
        </w:rPr>
        <w:lastRenderedPageBreak/>
        <w:drawing>
          <wp:inline distT="0" distB="0" distL="0" distR="0" wp14:anchorId="640DBA75" wp14:editId="640DBA76">
            <wp:extent cx="5813425" cy="3514725"/>
            <wp:effectExtent l="0" t="0" r="15875" b="9525"/>
            <wp:docPr id="12" name="Diagrama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40DB8C9" w14:textId="77777777" w:rsidR="00FA6939" w:rsidRDefault="00BF3668" w:rsidP="00BF3668">
      <w:pPr>
        <w:tabs>
          <w:tab w:val="left" w:pos="0"/>
          <w:tab w:val="left" w:pos="720"/>
        </w:tabs>
        <w:suppressAutoHyphens/>
        <w:jc w:val="both"/>
        <w:rPr>
          <w:lang w:eastAsia="ar-SA"/>
        </w:rPr>
      </w:pPr>
      <w:r>
        <w:rPr>
          <w:lang w:eastAsia="ar-SA"/>
        </w:rPr>
        <w:tab/>
      </w:r>
    </w:p>
    <w:p w14:paraId="640DB8CA" w14:textId="77777777" w:rsidR="00916188" w:rsidRPr="00FE7BA0" w:rsidRDefault="00FA6939" w:rsidP="00BF3668">
      <w:pPr>
        <w:tabs>
          <w:tab w:val="left" w:pos="0"/>
          <w:tab w:val="left" w:pos="720"/>
        </w:tabs>
        <w:suppressAutoHyphens/>
        <w:jc w:val="both"/>
        <w:rPr>
          <w:lang w:eastAsia="ar-SA"/>
        </w:rPr>
      </w:pPr>
      <w:r>
        <w:rPr>
          <w:lang w:eastAsia="ar-SA"/>
        </w:rPr>
        <w:tab/>
      </w:r>
      <w:r w:rsidR="005278BA" w:rsidRPr="00FE7BA0">
        <w:rPr>
          <w:lang w:eastAsia="ar-SA"/>
        </w:rPr>
        <w:t>B</w:t>
      </w:r>
      <w:r w:rsidR="00916188" w:rsidRPr="00FE7BA0">
        <w:rPr>
          <w:lang w:eastAsia="ar-SA"/>
        </w:rPr>
        <w:t xml:space="preserve">ent pagrindinį geografijos VBE pasiekimų lygį </w:t>
      </w:r>
      <w:r w:rsidR="005278BA" w:rsidRPr="00FE7BA0">
        <w:rPr>
          <w:lang w:eastAsia="ar-SA"/>
        </w:rPr>
        <w:t>2020 m. pasiekė</w:t>
      </w:r>
      <w:r w:rsidR="00916188" w:rsidRPr="00FE7BA0">
        <w:rPr>
          <w:lang w:eastAsia="ar-SA"/>
        </w:rPr>
        <w:t xml:space="preserve"> 70,59 </w:t>
      </w:r>
      <w:r w:rsidR="005278BA" w:rsidRPr="00FE7BA0">
        <w:rPr>
          <w:lang w:eastAsia="ar-SA"/>
        </w:rPr>
        <w:t xml:space="preserve">proc. Biržų rajono savivaldybės abiturientų </w:t>
      </w:r>
      <w:r w:rsidR="00916188" w:rsidRPr="00FE7BA0">
        <w:rPr>
          <w:lang w:eastAsia="ar-SA"/>
        </w:rPr>
        <w:t>(Lietuvos 63,81</w:t>
      </w:r>
      <w:r w:rsidR="005278BA" w:rsidRPr="00FE7BA0">
        <w:rPr>
          <w:lang w:eastAsia="ar-SA"/>
        </w:rPr>
        <w:t xml:space="preserve"> proc.</w:t>
      </w:r>
      <w:r w:rsidR="00916188" w:rsidRPr="00FE7BA0">
        <w:rPr>
          <w:lang w:eastAsia="ar-SA"/>
        </w:rPr>
        <w:t xml:space="preserve">). Palyginus su 2019 m. </w:t>
      </w:r>
      <w:r w:rsidR="008E3E37" w:rsidRPr="00FE7BA0">
        <w:rPr>
          <w:lang w:eastAsia="ar-SA"/>
        </w:rPr>
        <w:t xml:space="preserve">Biržų rajono savivaldybėje šie rezultatai </w:t>
      </w:r>
      <w:r w:rsidR="00916188" w:rsidRPr="00FE7BA0">
        <w:rPr>
          <w:lang w:eastAsia="ar-SA"/>
        </w:rPr>
        <w:t>pagerėjo 30,59</w:t>
      </w:r>
      <w:r w:rsidR="008E3E37" w:rsidRPr="00FE7BA0">
        <w:rPr>
          <w:lang w:eastAsia="ar-SA"/>
        </w:rPr>
        <w:t xml:space="preserve"> proc.</w:t>
      </w:r>
      <w:r w:rsidR="00916188" w:rsidRPr="00FE7BA0">
        <w:rPr>
          <w:lang w:eastAsia="ar-SA"/>
        </w:rPr>
        <w:t xml:space="preserve"> (Lietuvos 8,93</w:t>
      </w:r>
      <w:r w:rsidR="008E3E37" w:rsidRPr="00FE7BA0">
        <w:rPr>
          <w:lang w:eastAsia="ar-SA"/>
        </w:rPr>
        <w:t xml:space="preserve"> proc.</w:t>
      </w:r>
      <w:r w:rsidR="00916188" w:rsidRPr="00FE7BA0">
        <w:rPr>
          <w:lang w:eastAsia="ar-SA"/>
        </w:rPr>
        <w:t>). 2020 m. aukštesniojo lygio įvertinimų Biržų rajono abiturientai negavo (Lietuvos 6,96</w:t>
      </w:r>
      <w:r w:rsidR="008E3E37" w:rsidRPr="00FE7BA0">
        <w:rPr>
          <w:lang w:eastAsia="ar-SA"/>
        </w:rPr>
        <w:t xml:space="preserve"> proc.</w:t>
      </w:r>
      <w:r w:rsidR="00916188" w:rsidRPr="00FE7BA0">
        <w:rPr>
          <w:lang w:eastAsia="ar-SA"/>
        </w:rPr>
        <w:t xml:space="preserve">). Visi laikę egzaminą jį išlaikė (Lietuvoje neišlaikė 31,7 proc.).  </w:t>
      </w:r>
    </w:p>
    <w:p w14:paraId="640DB8CB" w14:textId="77777777" w:rsidR="00916188" w:rsidRPr="00B6766A" w:rsidRDefault="00BF3668" w:rsidP="00BF3668">
      <w:pPr>
        <w:tabs>
          <w:tab w:val="left" w:pos="0"/>
          <w:tab w:val="left" w:pos="720"/>
        </w:tabs>
        <w:suppressAutoHyphens/>
        <w:jc w:val="both"/>
      </w:pPr>
      <w:r w:rsidRPr="00FE7BA0">
        <w:rPr>
          <w:lang w:eastAsia="ar-SA"/>
        </w:rPr>
        <w:tab/>
      </w:r>
      <w:r w:rsidR="00916188" w:rsidRPr="00FE7BA0">
        <w:rPr>
          <w:lang w:eastAsia="ar-SA"/>
        </w:rPr>
        <w:t xml:space="preserve">Bent pagrindinį istorijos VBE pasiekimų lygį 2020 m. </w:t>
      </w:r>
      <w:r w:rsidR="00690CD5" w:rsidRPr="00FE7BA0">
        <w:rPr>
          <w:lang w:eastAsia="ar-SA"/>
        </w:rPr>
        <w:t>pasiekė</w:t>
      </w:r>
      <w:r w:rsidR="00916188" w:rsidRPr="00FE7BA0">
        <w:rPr>
          <w:lang w:eastAsia="ar-SA"/>
        </w:rPr>
        <w:t xml:space="preserve"> 76,83</w:t>
      </w:r>
      <w:r w:rsidR="00690CD5" w:rsidRPr="00FE7BA0">
        <w:rPr>
          <w:lang w:eastAsia="ar-SA"/>
        </w:rPr>
        <w:t xml:space="preserve"> proc.</w:t>
      </w:r>
      <w:r w:rsidR="00916188" w:rsidRPr="00FE7BA0">
        <w:rPr>
          <w:lang w:eastAsia="ar-SA"/>
        </w:rPr>
        <w:t xml:space="preserve"> </w:t>
      </w:r>
      <w:r w:rsidR="00690CD5" w:rsidRPr="00FE7BA0">
        <w:rPr>
          <w:lang w:eastAsia="ar-SA"/>
        </w:rPr>
        <w:t xml:space="preserve">Biržų rajono savivaldybės abiturientų </w:t>
      </w:r>
      <w:r w:rsidR="00916188" w:rsidRPr="00FE7BA0">
        <w:rPr>
          <w:lang w:eastAsia="ar-SA"/>
        </w:rPr>
        <w:t>(Lietuvos 79,09 proc.</w:t>
      </w:r>
      <w:r w:rsidR="00690CD5" w:rsidRPr="00FE7BA0">
        <w:rPr>
          <w:lang w:eastAsia="ar-SA"/>
        </w:rPr>
        <w:t>)</w:t>
      </w:r>
      <w:r w:rsidR="00916188" w:rsidRPr="00FE7BA0">
        <w:rPr>
          <w:lang w:eastAsia="ar-SA"/>
        </w:rPr>
        <w:t>. Paly</w:t>
      </w:r>
      <w:r w:rsidR="008E3E37" w:rsidRPr="00FE7BA0">
        <w:rPr>
          <w:lang w:eastAsia="ar-SA"/>
        </w:rPr>
        <w:t>ginus su 2019 m. šie rezultatai Biržų rajono savivaldybėje</w:t>
      </w:r>
      <w:r w:rsidR="00916188" w:rsidRPr="00FE7BA0">
        <w:rPr>
          <w:lang w:eastAsia="ar-SA"/>
        </w:rPr>
        <w:t xml:space="preserve"> pagerėjo 24,56 </w:t>
      </w:r>
      <w:r w:rsidR="00690CD5" w:rsidRPr="00FE7BA0">
        <w:rPr>
          <w:lang w:eastAsia="ar-SA"/>
        </w:rPr>
        <w:t xml:space="preserve">proc. </w:t>
      </w:r>
      <w:r w:rsidR="00916188" w:rsidRPr="00FE7BA0">
        <w:rPr>
          <w:lang w:eastAsia="ar-SA"/>
        </w:rPr>
        <w:t>(Lietuvos 15,85</w:t>
      </w:r>
      <w:r w:rsidR="00690CD5" w:rsidRPr="00FE7BA0">
        <w:rPr>
          <w:lang w:eastAsia="ar-SA"/>
        </w:rPr>
        <w:t xml:space="preserve"> proc.</w:t>
      </w:r>
      <w:r w:rsidR="00916188" w:rsidRPr="00FE7BA0">
        <w:rPr>
          <w:lang w:eastAsia="ar-SA"/>
        </w:rPr>
        <w:t>)</w:t>
      </w:r>
      <w:r w:rsidR="00690CD5" w:rsidRPr="00FE7BA0">
        <w:rPr>
          <w:lang w:eastAsia="ar-SA"/>
        </w:rPr>
        <w:t>.</w:t>
      </w:r>
      <w:r w:rsidR="00916188" w:rsidRPr="00FE7BA0">
        <w:rPr>
          <w:lang w:eastAsia="ar-SA"/>
        </w:rPr>
        <w:t xml:space="preserve"> 2020 m. </w:t>
      </w:r>
      <w:r w:rsidR="00690CD5" w:rsidRPr="00FE7BA0">
        <w:rPr>
          <w:lang w:eastAsia="ar-SA"/>
        </w:rPr>
        <w:t xml:space="preserve">aukštesniojo </w:t>
      </w:r>
      <w:r w:rsidR="00690CD5" w:rsidRPr="00B6766A">
        <w:rPr>
          <w:lang w:eastAsia="ar-SA"/>
        </w:rPr>
        <w:t>lygio įvertinimus</w:t>
      </w:r>
      <w:r w:rsidR="00690CD5">
        <w:rPr>
          <w:lang w:eastAsia="ar-SA"/>
        </w:rPr>
        <w:t xml:space="preserve"> </w:t>
      </w:r>
      <w:r w:rsidR="00690CD5" w:rsidRPr="00B6766A">
        <w:rPr>
          <w:lang w:eastAsia="ar-SA"/>
        </w:rPr>
        <w:t xml:space="preserve">gavo </w:t>
      </w:r>
      <w:r w:rsidR="00916188" w:rsidRPr="00B6766A">
        <w:rPr>
          <w:lang w:eastAsia="ar-SA"/>
        </w:rPr>
        <w:t xml:space="preserve">9,76 </w:t>
      </w:r>
      <w:proofErr w:type="spellStart"/>
      <w:r w:rsidR="00690CD5" w:rsidRPr="00B6766A">
        <w:rPr>
          <w:lang w:eastAsia="ar-SA"/>
        </w:rPr>
        <w:t>proc</w:t>
      </w:r>
      <w:proofErr w:type="spellEnd"/>
      <w:r w:rsidR="00690CD5" w:rsidRPr="00690CD5">
        <w:rPr>
          <w:lang w:eastAsia="ar-SA"/>
        </w:rPr>
        <w:t xml:space="preserve"> </w:t>
      </w:r>
      <w:r w:rsidR="00690CD5" w:rsidRPr="00834BA3">
        <w:rPr>
          <w:lang w:eastAsia="ar-SA"/>
        </w:rPr>
        <w:t>Biržų rajono</w:t>
      </w:r>
      <w:r w:rsidR="00690CD5">
        <w:rPr>
          <w:lang w:eastAsia="ar-SA"/>
        </w:rPr>
        <w:t xml:space="preserve"> savivaldybės</w:t>
      </w:r>
      <w:r w:rsidR="00690CD5" w:rsidRPr="00B6766A">
        <w:rPr>
          <w:lang w:eastAsia="ar-SA"/>
        </w:rPr>
        <w:t xml:space="preserve"> </w:t>
      </w:r>
      <w:r w:rsidR="00916188" w:rsidRPr="00B6766A">
        <w:rPr>
          <w:lang w:eastAsia="ar-SA"/>
        </w:rPr>
        <w:t xml:space="preserve">abiturientų </w:t>
      </w:r>
      <w:r w:rsidR="00690CD5" w:rsidRPr="00B6766A">
        <w:rPr>
          <w:lang w:eastAsia="ar-SA"/>
        </w:rPr>
        <w:t>(Lietuvos 7,99</w:t>
      </w:r>
      <w:r w:rsidR="006F6057">
        <w:rPr>
          <w:lang w:eastAsia="ar-SA"/>
        </w:rPr>
        <w:t xml:space="preserve"> proc.</w:t>
      </w:r>
      <w:r w:rsidR="00690CD5" w:rsidRPr="00B6766A">
        <w:rPr>
          <w:lang w:eastAsia="ar-SA"/>
        </w:rPr>
        <w:t>)</w:t>
      </w:r>
      <w:r w:rsidR="00916188" w:rsidRPr="00B6766A">
        <w:rPr>
          <w:lang w:eastAsia="ar-SA"/>
        </w:rPr>
        <w:t xml:space="preserve">. Egzamino neišlaikė 2,44 </w:t>
      </w:r>
      <w:r w:rsidR="006F6057">
        <w:rPr>
          <w:lang w:eastAsia="ar-SA"/>
        </w:rPr>
        <w:t>proc.</w:t>
      </w:r>
      <w:r w:rsidR="006F6057" w:rsidRPr="006F6057">
        <w:rPr>
          <w:lang w:eastAsia="ar-SA"/>
        </w:rPr>
        <w:t xml:space="preserve"> </w:t>
      </w:r>
      <w:r w:rsidR="006F6057" w:rsidRPr="00834BA3">
        <w:rPr>
          <w:lang w:eastAsia="ar-SA"/>
        </w:rPr>
        <w:t>Biržų rajono</w:t>
      </w:r>
      <w:r w:rsidR="006F6057">
        <w:rPr>
          <w:lang w:eastAsia="ar-SA"/>
        </w:rPr>
        <w:t xml:space="preserve"> savivaldybės</w:t>
      </w:r>
      <w:r w:rsidR="006F6057" w:rsidRPr="00834BA3">
        <w:rPr>
          <w:lang w:eastAsia="ar-SA"/>
        </w:rPr>
        <w:t xml:space="preserve"> abiturientų</w:t>
      </w:r>
      <w:r w:rsidR="006F6057">
        <w:rPr>
          <w:lang w:eastAsia="ar-SA"/>
        </w:rPr>
        <w:t xml:space="preserve"> </w:t>
      </w:r>
      <w:r w:rsidR="00916188" w:rsidRPr="00B6766A">
        <w:rPr>
          <w:lang w:eastAsia="ar-SA"/>
        </w:rPr>
        <w:t>(Lietuvoje 0,16</w:t>
      </w:r>
      <w:r w:rsidR="006F6057" w:rsidRPr="006F6057">
        <w:rPr>
          <w:lang w:eastAsia="ar-SA"/>
        </w:rPr>
        <w:t xml:space="preserve"> </w:t>
      </w:r>
      <w:r w:rsidR="006F6057" w:rsidRPr="00B6766A">
        <w:rPr>
          <w:lang w:eastAsia="ar-SA"/>
        </w:rPr>
        <w:t>proc.</w:t>
      </w:r>
      <w:r w:rsidR="00916188" w:rsidRPr="00B6766A">
        <w:rPr>
          <w:lang w:eastAsia="ar-SA"/>
        </w:rPr>
        <w:t xml:space="preserve">). </w:t>
      </w:r>
    </w:p>
    <w:p w14:paraId="640DB8CC" w14:textId="77777777" w:rsidR="00916188" w:rsidRPr="00FE7BA0" w:rsidRDefault="00916188" w:rsidP="00BF3668">
      <w:pPr>
        <w:tabs>
          <w:tab w:val="left" w:pos="720"/>
        </w:tabs>
        <w:ind w:firstLine="709"/>
        <w:jc w:val="both"/>
      </w:pPr>
      <w:r w:rsidRPr="00FE7BA0">
        <w:t>Išvada – mažėja neišlaikiusių</w:t>
      </w:r>
      <w:r w:rsidR="005278BA" w:rsidRPr="00FE7BA0">
        <w:t>jų</w:t>
      </w:r>
      <w:r w:rsidRPr="00FE7BA0">
        <w:t xml:space="preserve"> geografijos egzamino skaičius, bet mažėja ir pasiekusių aukštesnįjį lygį abiturientų skaičius. Didėja istorijos pagrindinį pasiekimų lygį </w:t>
      </w:r>
      <w:r w:rsidR="008E3E37" w:rsidRPr="00FE7BA0">
        <w:t>pasiekusių</w:t>
      </w:r>
      <w:r w:rsidRPr="00FE7BA0">
        <w:t xml:space="preserve"> abiturientų skaičius. </w:t>
      </w:r>
    </w:p>
    <w:p w14:paraId="640DB8CD" w14:textId="77777777" w:rsidR="00916188" w:rsidRDefault="00916188" w:rsidP="00BF3668">
      <w:pPr>
        <w:tabs>
          <w:tab w:val="left" w:pos="720"/>
        </w:tabs>
        <w:jc w:val="both"/>
      </w:pPr>
    </w:p>
    <w:p w14:paraId="640DB8CE" w14:textId="77777777" w:rsidR="00BF4C0D" w:rsidRDefault="00BF4C0D" w:rsidP="00BF3668">
      <w:pPr>
        <w:tabs>
          <w:tab w:val="left" w:pos="720"/>
        </w:tabs>
        <w:jc w:val="both"/>
      </w:pPr>
    </w:p>
    <w:p w14:paraId="640DB8CF" w14:textId="77777777" w:rsidR="00916188" w:rsidRDefault="00916188" w:rsidP="00916188">
      <w:r>
        <w:rPr>
          <w:noProof/>
        </w:rPr>
        <w:lastRenderedPageBreak/>
        <w:drawing>
          <wp:inline distT="0" distB="0" distL="0" distR="0" wp14:anchorId="640DBA77" wp14:editId="640DBA78">
            <wp:extent cx="5762625" cy="4791075"/>
            <wp:effectExtent l="0" t="0" r="9525" b="9525"/>
            <wp:docPr id="8" name="Diagrama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40DB8D0" w14:textId="77777777" w:rsidR="00916188" w:rsidRDefault="00916188" w:rsidP="00BF3668">
      <w:pPr>
        <w:tabs>
          <w:tab w:val="left" w:pos="720"/>
        </w:tabs>
      </w:pPr>
    </w:p>
    <w:p w14:paraId="640DB8D1" w14:textId="77777777" w:rsidR="004D7CDB" w:rsidRDefault="004D7CDB" w:rsidP="00BF3668">
      <w:pPr>
        <w:tabs>
          <w:tab w:val="left" w:pos="720"/>
        </w:tabs>
      </w:pPr>
    </w:p>
    <w:p w14:paraId="640DB8D2" w14:textId="77777777" w:rsidR="00916188" w:rsidRPr="00FA0D65" w:rsidRDefault="00916188" w:rsidP="00BF3668">
      <w:pPr>
        <w:tabs>
          <w:tab w:val="left" w:pos="0"/>
          <w:tab w:val="left" w:pos="720"/>
        </w:tabs>
        <w:suppressAutoHyphens/>
        <w:ind w:firstLine="709"/>
        <w:jc w:val="both"/>
        <w:rPr>
          <w:lang w:eastAsia="ar-SA"/>
        </w:rPr>
      </w:pPr>
      <w:r w:rsidRPr="000D27B7">
        <w:rPr>
          <w:lang w:eastAsia="ar-SA"/>
        </w:rPr>
        <w:t xml:space="preserve">Bent pagrindinį chemijos VBE pasiekimų lygį 2020 m. </w:t>
      </w:r>
      <w:r w:rsidR="007E07DD">
        <w:rPr>
          <w:color w:val="0070C0"/>
          <w:lang w:eastAsia="ar-SA"/>
        </w:rPr>
        <w:t>pasiekė</w:t>
      </w:r>
      <w:r w:rsidRPr="000D27B7">
        <w:rPr>
          <w:lang w:eastAsia="ar-SA"/>
        </w:rPr>
        <w:t xml:space="preserve"> 77,78 </w:t>
      </w:r>
      <w:proofErr w:type="spellStart"/>
      <w:r w:rsidR="007E07DD" w:rsidRPr="000D27B7">
        <w:rPr>
          <w:lang w:eastAsia="ar-SA"/>
        </w:rPr>
        <w:t>proc</w:t>
      </w:r>
      <w:proofErr w:type="spellEnd"/>
      <w:r w:rsidR="007E07DD" w:rsidRPr="000D27B7">
        <w:rPr>
          <w:lang w:eastAsia="ar-SA"/>
        </w:rPr>
        <w:t xml:space="preserve"> Biržų rajono </w:t>
      </w:r>
      <w:r w:rsidR="008E3E37">
        <w:rPr>
          <w:lang w:eastAsia="ar-SA"/>
        </w:rPr>
        <w:t xml:space="preserve">savivaldybės </w:t>
      </w:r>
      <w:r w:rsidR="007E07DD" w:rsidRPr="000D27B7">
        <w:rPr>
          <w:lang w:eastAsia="ar-SA"/>
        </w:rPr>
        <w:t xml:space="preserve">abiturientų </w:t>
      </w:r>
      <w:r w:rsidRPr="000D27B7">
        <w:rPr>
          <w:lang w:eastAsia="ar-SA"/>
        </w:rPr>
        <w:t>(Lietuvos 68,75</w:t>
      </w:r>
      <w:r w:rsidR="007E07DD">
        <w:rPr>
          <w:lang w:eastAsia="ar-SA"/>
        </w:rPr>
        <w:t xml:space="preserve"> proc.</w:t>
      </w:r>
      <w:r w:rsidRPr="000D27B7">
        <w:rPr>
          <w:lang w:eastAsia="ar-SA"/>
        </w:rPr>
        <w:t xml:space="preserve">). Palyginus su 2019 m. </w:t>
      </w:r>
      <w:r w:rsidR="00817C57" w:rsidRPr="000D27B7">
        <w:rPr>
          <w:lang w:eastAsia="ar-SA"/>
        </w:rPr>
        <w:t xml:space="preserve">Biržų rajono </w:t>
      </w:r>
      <w:r w:rsidR="00817C57">
        <w:rPr>
          <w:lang w:eastAsia="ar-SA"/>
        </w:rPr>
        <w:t>savivaldybėje ši</w:t>
      </w:r>
      <w:r w:rsidRPr="000D27B7">
        <w:rPr>
          <w:lang w:eastAsia="ar-SA"/>
        </w:rPr>
        <w:t>e rezultatai pagerėjo 7,78</w:t>
      </w:r>
      <w:r w:rsidR="007E07DD">
        <w:rPr>
          <w:lang w:eastAsia="ar-SA"/>
        </w:rPr>
        <w:t xml:space="preserve"> proc.</w:t>
      </w:r>
      <w:r w:rsidRPr="000D27B7">
        <w:rPr>
          <w:lang w:eastAsia="ar-SA"/>
        </w:rPr>
        <w:t xml:space="preserve"> (Lietuvos 4,62 </w:t>
      </w:r>
      <w:r w:rsidR="007E07DD">
        <w:rPr>
          <w:lang w:eastAsia="ar-SA"/>
        </w:rPr>
        <w:t xml:space="preserve">proc. </w:t>
      </w:r>
      <w:r w:rsidRPr="000D27B7">
        <w:rPr>
          <w:lang w:eastAsia="ar-SA"/>
        </w:rPr>
        <w:t>pablogėjo). 2020 m.</w:t>
      </w:r>
      <w:r w:rsidR="008E3E37" w:rsidRPr="008E3E37">
        <w:rPr>
          <w:lang w:eastAsia="ar-SA"/>
        </w:rPr>
        <w:t xml:space="preserve"> </w:t>
      </w:r>
      <w:r w:rsidR="008E3E37" w:rsidRPr="000D27B7">
        <w:rPr>
          <w:lang w:eastAsia="ar-SA"/>
        </w:rPr>
        <w:t xml:space="preserve">Biržų rajono </w:t>
      </w:r>
      <w:r w:rsidR="008E3E37">
        <w:rPr>
          <w:lang w:eastAsia="ar-SA"/>
        </w:rPr>
        <w:t>savivaldybėje</w:t>
      </w:r>
      <w:r w:rsidR="008E3E37" w:rsidRPr="008E3E37">
        <w:rPr>
          <w:lang w:eastAsia="ar-SA"/>
        </w:rPr>
        <w:t xml:space="preserve"> </w:t>
      </w:r>
      <w:r w:rsidR="008E3E37" w:rsidRPr="000D27B7">
        <w:rPr>
          <w:lang w:eastAsia="ar-SA"/>
        </w:rPr>
        <w:t xml:space="preserve">padidėjo </w:t>
      </w:r>
      <w:r w:rsidRPr="000D27B7">
        <w:rPr>
          <w:lang w:eastAsia="ar-SA"/>
        </w:rPr>
        <w:t xml:space="preserve">12,22 proc. (Lietuvos 4,96 </w:t>
      </w:r>
      <w:proofErr w:type="spellStart"/>
      <w:r w:rsidR="008E3E37">
        <w:rPr>
          <w:lang w:eastAsia="ar-SA"/>
        </w:rPr>
        <w:t>proc.</w:t>
      </w:r>
      <w:r w:rsidRPr="000D27B7">
        <w:rPr>
          <w:lang w:eastAsia="ar-SA"/>
        </w:rPr>
        <w:t>sumažėjo</w:t>
      </w:r>
      <w:proofErr w:type="spellEnd"/>
      <w:r w:rsidRPr="000D27B7">
        <w:rPr>
          <w:lang w:eastAsia="ar-SA"/>
        </w:rPr>
        <w:t xml:space="preserve">) aukštesnįjį lygį </w:t>
      </w:r>
      <w:r w:rsidR="008E3E37">
        <w:rPr>
          <w:lang w:eastAsia="ar-SA"/>
        </w:rPr>
        <w:t xml:space="preserve">pasiekusių </w:t>
      </w:r>
      <w:r w:rsidRPr="000D27B7">
        <w:rPr>
          <w:lang w:eastAsia="ar-SA"/>
        </w:rPr>
        <w:t xml:space="preserve">abiturientų skaičius. Visi laikantys egzaminą jį išlaiko. </w:t>
      </w:r>
    </w:p>
    <w:p w14:paraId="640DB8D3" w14:textId="77777777" w:rsidR="00916188" w:rsidRPr="000D27B7" w:rsidRDefault="00916188" w:rsidP="00BF3668">
      <w:pPr>
        <w:tabs>
          <w:tab w:val="left" w:pos="0"/>
          <w:tab w:val="left" w:pos="720"/>
        </w:tabs>
        <w:suppressAutoHyphens/>
        <w:ind w:firstLine="709"/>
        <w:jc w:val="both"/>
        <w:rPr>
          <w:lang w:eastAsia="ar-SA"/>
        </w:rPr>
      </w:pPr>
      <w:r w:rsidRPr="00FA0D65">
        <w:rPr>
          <w:lang w:eastAsia="ar-SA"/>
        </w:rPr>
        <w:t xml:space="preserve">Bent pagrindinį fizikos VBE pasiekimų lygį 2020 m. </w:t>
      </w:r>
      <w:r w:rsidR="008E3E37">
        <w:rPr>
          <w:lang w:eastAsia="ar-SA"/>
        </w:rPr>
        <w:t xml:space="preserve">pasiekė </w:t>
      </w:r>
      <w:r w:rsidRPr="00FA0D65">
        <w:rPr>
          <w:lang w:eastAsia="ar-SA"/>
        </w:rPr>
        <w:t>60</w:t>
      </w:r>
      <w:r w:rsidR="008E3E37">
        <w:rPr>
          <w:lang w:eastAsia="ar-SA"/>
        </w:rPr>
        <w:t xml:space="preserve"> proc.</w:t>
      </w:r>
      <w:r w:rsidRPr="00FA0D65">
        <w:rPr>
          <w:lang w:eastAsia="ar-SA"/>
        </w:rPr>
        <w:t xml:space="preserve"> </w:t>
      </w:r>
      <w:r w:rsidR="008E3E37" w:rsidRPr="000D27B7">
        <w:rPr>
          <w:lang w:eastAsia="ar-SA"/>
        </w:rPr>
        <w:t xml:space="preserve">Biržų rajono </w:t>
      </w:r>
      <w:r w:rsidR="008E3E37">
        <w:rPr>
          <w:lang w:eastAsia="ar-SA"/>
        </w:rPr>
        <w:t xml:space="preserve">savivaldybės </w:t>
      </w:r>
      <w:r w:rsidR="008E3E37" w:rsidRPr="000D27B7">
        <w:rPr>
          <w:lang w:eastAsia="ar-SA"/>
        </w:rPr>
        <w:t xml:space="preserve">abiturientų </w:t>
      </w:r>
      <w:r w:rsidRPr="00FA0D65">
        <w:rPr>
          <w:lang w:eastAsia="ar-SA"/>
        </w:rPr>
        <w:t>(</w:t>
      </w:r>
      <w:r w:rsidR="00FA67B1" w:rsidRPr="00FA0D65">
        <w:rPr>
          <w:lang w:eastAsia="ar-SA"/>
        </w:rPr>
        <w:t>Lietuvos 57,37</w:t>
      </w:r>
      <w:r w:rsidR="008E3E37">
        <w:rPr>
          <w:lang w:eastAsia="ar-SA"/>
        </w:rPr>
        <w:t xml:space="preserve"> proc.)</w:t>
      </w:r>
      <w:r w:rsidRPr="00FA0D65">
        <w:rPr>
          <w:lang w:eastAsia="ar-SA"/>
        </w:rPr>
        <w:t>.</w:t>
      </w:r>
      <w:r w:rsidR="008E3E37">
        <w:rPr>
          <w:lang w:eastAsia="ar-SA"/>
        </w:rPr>
        <w:t xml:space="preserve"> </w:t>
      </w:r>
      <w:r w:rsidRPr="00FA0D65">
        <w:rPr>
          <w:lang w:eastAsia="ar-SA"/>
        </w:rPr>
        <w:t xml:space="preserve">Palyginus su 2019 m. </w:t>
      </w:r>
      <w:r w:rsidR="00817C57">
        <w:rPr>
          <w:lang w:eastAsia="ar-SA"/>
        </w:rPr>
        <w:t xml:space="preserve">šie </w:t>
      </w:r>
      <w:r w:rsidRPr="00FA0D65">
        <w:rPr>
          <w:lang w:eastAsia="ar-SA"/>
        </w:rPr>
        <w:t>rezultatai</w:t>
      </w:r>
      <w:r w:rsidR="00817C57">
        <w:rPr>
          <w:lang w:eastAsia="ar-SA"/>
        </w:rPr>
        <w:t xml:space="preserve"> </w:t>
      </w:r>
      <w:r w:rsidR="00817C57" w:rsidRPr="000D27B7">
        <w:rPr>
          <w:lang w:eastAsia="ar-SA"/>
        </w:rPr>
        <w:t xml:space="preserve">Biržų rajono </w:t>
      </w:r>
      <w:r w:rsidR="00817C57">
        <w:rPr>
          <w:lang w:eastAsia="ar-SA"/>
        </w:rPr>
        <w:t>savivaldybėje</w:t>
      </w:r>
      <w:r w:rsidRPr="00FA0D65">
        <w:rPr>
          <w:lang w:eastAsia="ar-SA"/>
        </w:rPr>
        <w:t xml:space="preserve"> pab</w:t>
      </w:r>
      <w:r w:rsidR="00FA67B1" w:rsidRPr="00FA0D65">
        <w:rPr>
          <w:lang w:eastAsia="ar-SA"/>
        </w:rPr>
        <w:t xml:space="preserve">logėjo 2,5 </w:t>
      </w:r>
      <w:r w:rsidR="008E3E37">
        <w:rPr>
          <w:lang w:eastAsia="ar-SA"/>
        </w:rPr>
        <w:t>proc.</w:t>
      </w:r>
      <w:r w:rsidR="00FA67B1" w:rsidRPr="00FA0D65">
        <w:rPr>
          <w:lang w:eastAsia="ar-SA"/>
        </w:rPr>
        <w:t>(Lietuvo</w:t>
      </w:r>
      <w:r w:rsidR="00817C57">
        <w:rPr>
          <w:lang w:eastAsia="ar-SA"/>
        </w:rPr>
        <w:t>je</w:t>
      </w:r>
      <w:r w:rsidR="00FA67B1" w:rsidRPr="00FA0D65">
        <w:rPr>
          <w:lang w:eastAsia="ar-SA"/>
        </w:rPr>
        <w:t xml:space="preserve"> 4,</w:t>
      </w:r>
      <w:r w:rsidR="008E3E37">
        <w:rPr>
          <w:lang w:eastAsia="ar-SA"/>
        </w:rPr>
        <w:t>4</w:t>
      </w:r>
      <w:r w:rsidR="00817C57">
        <w:rPr>
          <w:lang w:eastAsia="ar-SA"/>
        </w:rPr>
        <w:t xml:space="preserve"> proc.</w:t>
      </w:r>
      <w:r w:rsidR="008E3E37">
        <w:rPr>
          <w:lang w:eastAsia="ar-SA"/>
        </w:rPr>
        <w:t xml:space="preserve">). </w:t>
      </w:r>
      <w:r w:rsidRPr="000D27B7">
        <w:rPr>
          <w:lang w:eastAsia="ar-SA"/>
        </w:rPr>
        <w:t xml:space="preserve">2020 m. Biržų rajono </w:t>
      </w:r>
      <w:r w:rsidR="00817C57">
        <w:rPr>
          <w:lang w:eastAsia="ar-SA"/>
        </w:rPr>
        <w:t xml:space="preserve">savivaldybėje </w:t>
      </w:r>
      <w:r w:rsidRPr="000D27B7">
        <w:rPr>
          <w:lang w:eastAsia="ar-SA"/>
        </w:rPr>
        <w:t xml:space="preserve">nebuvo aukštesnįjį lygį </w:t>
      </w:r>
      <w:r w:rsidR="00817C57">
        <w:rPr>
          <w:lang w:eastAsia="ar-SA"/>
        </w:rPr>
        <w:t>pasiekusių</w:t>
      </w:r>
      <w:r w:rsidRPr="000D27B7">
        <w:rPr>
          <w:lang w:eastAsia="ar-SA"/>
        </w:rPr>
        <w:t xml:space="preserve"> abiturientų. Nežymiai </w:t>
      </w:r>
      <w:r w:rsidR="00817C57" w:rsidRPr="000D27B7">
        <w:rPr>
          <w:lang w:eastAsia="ar-SA"/>
        </w:rPr>
        <w:t xml:space="preserve">Biržų rajono </w:t>
      </w:r>
      <w:r w:rsidR="00817C57">
        <w:rPr>
          <w:lang w:eastAsia="ar-SA"/>
        </w:rPr>
        <w:t>savivaldybėje</w:t>
      </w:r>
      <w:r w:rsidRPr="000D27B7">
        <w:rPr>
          <w:lang w:eastAsia="ar-SA"/>
        </w:rPr>
        <w:t xml:space="preserve"> 0,17 proc. sumažėjo (Lietuvos 2,19 </w:t>
      </w:r>
      <w:r w:rsidR="00817C57">
        <w:rPr>
          <w:lang w:eastAsia="ar-SA"/>
        </w:rPr>
        <w:t xml:space="preserve">proc. </w:t>
      </w:r>
      <w:r w:rsidRPr="000D27B7">
        <w:rPr>
          <w:lang w:eastAsia="ar-SA"/>
        </w:rPr>
        <w:t>padidėjo) neišlaikiusiųjų</w:t>
      </w:r>
      <w:r w:rsidR="00817C57">
        <w:rPr>
          <w:lang w:eastAsia="ar-SA"/>
        </w:rPr>
        <w:t xml:space="preserve"> šio</w:t>
      </w:r>
      <w:r w:rsidRPr="000D27B7">
        <w:rPr>
          <w:lang w:eastAsia="ar-SA"/>
        </w:rPr>
        <w:t xml:space="preserve"> egzamino abiturientų skaičius. </w:t>
      </w:r>
    </w:p>
    <w:p w14:paraId="640DB8D4" w14:textId="77777777" w:rsidR="00916188" w:rsidRPr="00387B7B" w:rsidRDefault="00916188" w:rsidP="00BF3668">
      <w:pPr>
        <w:tabs>
          <w:tab w:val="left" w:pos="0"/>
          <w:tab w:val="left" w:pos="720"/>
        </w:tabs>
        <w:suppressAutoHyphens/>
        <w:ind w:firstLine="709"/>
        <w:jc w:val="both"/>
        <w:rPr>
          <w:lang w:eastAsia="ar-SA"/>
        </w:rPr>
      </w:pPr>
      <w:r>
        <w:rPr>
          <w:lang w:eastAsia="ar-SA"/>
        </w:rPr>
        <w:t>Bent pagrindinį biologijos VBE</w:t>
      </w:r>
      <w:r w:rsidRPr="000D27B7">
        <w:rPr>
          <w:lang w:eastAsia="ar-SA"/>
        </w:rPr>
        <w:t xml:space="preserve"> pasiekimų lygį 2020 m. </w:t>
      </w:r>
      <w:r w:rsidR="00817C57">
        <w:rPr>
          <w:lang w:eastAsia="ar-SA"/>
        </w:rPr>
        <w:t xml:space="preserve">pasiekė </w:t>
      </w:r>
      <w:r w:rsidRPr="000D27B7">
        <w:rPr>
          <w:lang w:eastAsia="ar-SA"/>
        </w:rPr>
        <w:t>67,35</w:t>
      </w:r>
      <w:r w:rsidR="00817C57">
        <w:rPr>
          <w:lang w:eastAsia="ar-SA"/>
        </w:rPr>
        <w:t xml:space="preserve">proc. </w:t>
      </w:r>
      <w:r w:rsidR="00817C57" w:rsidRPr="000D27B7">
        <w:rPr>
          <w:lang w:eastAsia="ar-SA"/>
        </w:rPr>
        <w:t xml:space="preserve">Biržų rajono </w:t>
      </w:r>
      <w:r w:rsidR="00817C57">
        <w:rPr>
          <w:lang w:eastAsia="ar-SA"/>
        </w:rPr>
        <w:t xml:space="preserve">savivaldybės </w:t>
      </w:r>
      <w:r w:rsidR="00817C57" w:rsidRPr="000D27B7">
        <w:rPr>
          <w:lang w:eastAsia="ar-SA"/>
        </w:rPr>
        <w:t>abiturientų</w:t>
      </w:r>
      <w:r w:rsidRPr="000D27B7">
        <w:rPr>
          <w:lang w:eastAsia="ar-SA"/>
        </w:rPr>
        <w:t xml:space="preserve"> (Lietuvos 71,28</w:t>
      </w:r>
      <w:r w:rsidR="00817C57" w:rsidRPr="00817C57">
        <w:rPr>
          <w:lang w:eastAsia="ar-SA"/>
        </w:rPr>
        <w:t xml:space="preserve"> </w:t>
      </w:r>
      <w:r w:rsidR="00817C57" w:rsidRPr="000D27B7">
        <w:rPr>
          <w:lang w:eastAsia="ar-SA"/>
        </w:rPr>
        <w:t>proc.</w:t>
      </w:r>
      <w:r w:rsidRPr="000D27B7">
        <w:rPr>
          <w:lang w:eastAsia="ar-SA"/>
        </w:rPr>
        <w:t>)</w:t>
      </w:r>
      <w:r w:rsidR="00817C57">
        <w:rPr>
          <w:lang w:eastAsia="ar-SA"/>
        </w:rPr>
        <w:t>.</w:t>
      </w:r>
      <w:r w:rsidRPr="000D27B7">
        <w:rPr>
          <w:lang w:eastAsia="ar-SA"/>
        </w:rPr>
        <w:t xml:space="preserve"> Palyginus su 2019 m. </w:t>
      </w:r>
      <w:r w:rsidR="00817C57" w:rsidRPr="000D27B7">
        <w:rPr>
          <w:lang w:eastAsia="ar-SA"/>
        </w:rPr>
        <w:t xml:space="preserve">Biržų rajono </w:t>
      </w:r>
      <w:r w:rsidR="00817C57">
        <w:rPr>
          <w:lang w:eastAsia="ar-SA"/>
        </w:rPr>
        <w:t>savivaldybėje</w:t>
      </w:r>
      <w:r w:rsidR="00817C57" w:rsidRPr="000D27B7">
        <w:rPr>
          <w:lang w:eastAsia="ar-SA"/>
        </w:rPr>
        <w:t xml:space="preserve"> </w:t>
      </w:r>
      <w:r w:rsidRPr="000D27B7">
        <w:rPr>
          <w:lang w:eastAsia="ar-SA"/>
        </w:rPr>
        <w:t xml:space="preserve">šie rezultatai </w:t>
      </w:r>
      <w:r w:rsidRPr="00387B7B">
        <w:rPr>
          <w:lang w:eastAsia="ar-SA"/>
        </w:rPr>
        <w:t xml:space="preserve">pagerėjo 5,53 </w:t>
      </w:r>
      <w:r w:rsidR="00817C57" w:rsidRPr="00387B7B">
        <w:rPr>
          <w:lang w:eastAsia="ar-SA"/>
        </w:rPr>
        <w:t xml:space="preserve">proc. </w:t>
      </w:r>
      <w:r w:rsidRPr="00387B7B">
        <w:rPr>
          <w:lang w:eastAsia="ar-SA"/>
        </w:rPr>
        <w:t xml:space="preserve">(Lietuvos 7,2 </w:t>
      </w:r>
      <w:r w:rsidR="00817C57" w:rsidRPr="00387B7B">
        <w:rPr>
          <w:lang w:eastAsia="ar-SA"/>
        </w:rPr>
        <w:t>proc.).</w:t>
      </w:r>
    </w:p>
    <w:p w14:paraId="640DB8D5" w14:textId="77777777" w:rsidR="00FE7BA0" w:rsidRPr="00387B7B" w:rsidRDefault="00817C57" w:rsidP="00BF3668">
      <w:pPr>
        <w:tabs>
          <w:tab w:val="left" w:pos="0"/>
          <w:tab w:val="left" w:pos="720"/>
        </w:tabs>
        <w:suppressAutoHyphens/>
        <w:jc w:val="both"/>
        <w:rPr>
          <w:lang w:eastAsia="ar-SA"/>
        </w:rPr>
      </w:pPr>
      <w:r w:rsidRPr="00387B7B">
        <w:rPr>
          <w:lang w:eastAsia="ar-SA"/>
        </w:rPr>
        <w:tab/>
      </w:r>
      <w:r w:rsidR="00916188" w:rsidRPr="00387B7B">
        <w:rPr>
          <w:lang w:eastAsia="ar-SA"/>
        </w:rPr>
        <w:t xml:space="preserve">2020 m. </w:t>
      </w:r>
      <w:r w:rsidRPr="00387B7B">
        <w:rPr>
          <w:lang w:eastAsia="ar-SA"/>
        </w:rPr>
        <w:t xml:space="preserve">Biržų rajono savivaldybėje </w:t>
      </w:r>
      <w:r w:rsidR="00916188" w:rsidRPr="00387B7B">
        <w:rPr>
          <w:lang w:eastAsia="ar-SA"/>
        </w:rPr>
        <w:t xml:space="preserve">13,14 </w:t>
      </w:r>
      <w:r w:rsidRPr="00387B7B">
        <w:rPr>
          <w:lang w:eastAsia="ar-SA"/>
        </w:rPr>
        <w:t xml:space="preserve">proc. padidėjo aukštesnįjį lygį pasiekusių mokinių skaičius </w:t>
      </w:r>
      <w:r w:rsidR="00916188" w:rsidRPr="00387B7B">
        <w:rPr>
          <w:lang w:eastAsia="ar-SA"/>
        </w:rPr>
        <w:t>(Lietuvos 4,13</w:t>
      </w:r>
      <w:r w:rsidRPr="00387B7B">
        <w:rPr>
          <w:lang w:eastAsia="ar-SA"/>
        </w:rPr>
        <w:t xml:space="preserve"> proc.</w:t>
      </w:r>
      <w:r w:rsidR="00916188" w:rsidRPr="00387B7B">
        <w:rPr>
          <w:lang w:eastAsia="ar-SA"/>
        </w:rPr>
        <w:t xml:space="preserve">). Sumažėjo neišlaikiusiųjų </w:t>
      </w:r>
      <w:r w:rsidR="009D5275" w:rsidRPr="00387B7B">
        <w:rPr>
          <w:lang w:eastAsia="ar-SA"/>
        </w:rPr>
        <w:t xml:space="preserve">egzamino </w:t>
      </w:r>
      <w:r w:rsidR="00916188" w:rsidRPr="00387B7B">
        <w:rPr>
          <w:lang w:eastAsia="ar-SA"/>
        </w:rPr>
        <w:t>abiturientų skaičius nuo 3,63 proc. (Lietuvos 2,34</w:t>
      </w:r>
      <w:r w:rsidRPr="00387B7B">
        <w:rPr>
          <w:lang w:eastAsia="ar-SA"/>
        </w:rPr>
        <w:t xml:space="preserve"> proc.</w:t>
      </w:r>
      <w:r w:rsidR="00916188" w:rsidRPr="00387B7B">
        <w:rPr>
          <w:lang w:eastAsia="ar-SA"/>
        </w:rPr>
        <w:t xml:space="preserve">) 2019 m. </w:t>
      </w:r>
      <w:r w:rsidRPr="00387B7B">
        <w:rPr>
          <w:lang w:eastAsia="ar-SA"/>
        </w:rPr>
        <w:t xml:space="preserve">− </w:t>
      </w:r>
      <w:r w:rsidR="00916188" w:rsidRPr="00387B7B">
        <w:rPr>
          <w:lang w:eastAsia="ar-SA"/>
        </w:rPr>
        <w:t>iki 2,04</w:t>
      </w:r>
      <w:r w:rsidRPr="00387B7B">
        <w:rPr>
          <w:lang w:eastAsia="ar-SA"/>
        </w:rPr>
        <w:t xml:space="preserve"> proc.</w:t>
      </w:r>
      <w:r w:rsidR="00916188" w:rsidRPr="00387B7B">
        <w:rPr>
          <w:lang w:eastAsia="ar-SA"/>
        </w:rPr>
        <w:t xml:space="preserve"> (Lietuvos 2,11</w:t>
      </w:r>
      <w:r w:rsidRPr="00387B7B">
        <w:rPr>
          <w:lang w:eastAsia="ar-SA"/>
        </w:rPr>
        <w:t xml:space="preserve"> proc.</w:t>
      </w:r>
      <w:r w:rsidR="00916188" w:rsidRPr="00387B7B">
        <w:rPr>
          <w:lang w:eastAsia="ar-SA"/>
        </w:rPr>
        <w:t xml:space="preserve">) </w:t>
      </w:r>
      <w:r w:rsidR="00387B7B" w:rsidRPr="00387B7B">
        <w:rPr>
          <w:lang w:eastAsia="ar-SA"/>
        </w:rPr>
        <w:t xml:space="preserve">2020 m. </w:t>
      </w:r>
      <w:r w:rsidR="00BF3668" w:rsidRPr="00387B7B">
        <w:rPr>
          <w:lang w:eastAsia="ar-SA"/>
        </w:rPr>
        <w:tab/>
      </w:r>
    </w:p>
    <w:p w14:paraId="640DB8D6" w14:textId="77777777" w:rsidR="00916188" w:rsidRPr="000D27B7" w:rsidRDefault="00FE7BA0" w:rsidP="00BF3668">
      <w:pPr>
        <w:tabs>
          <w:tab w:val="left" w:pos="0"/>
          <w:tab w:val="left" w:pos="720"/>
        </w:tabs>
        <w:suppressAutoHyphens/>
        <w:jc w:val="both"/>
        <w:rPr>
          <w:lang w:eastAsia="ar-SA"/>
        </w:rPr>
      </w:pPr>
      <w:r>
        <w:rPr>
          <w:lang w:eastAsia="ar-SA"/>
        </w:rPr>
        <w:tab/>
      </w:r>
      <w:r w:rsidR="00916188">
        <w:rPr>
          <w:lang w:eastAsia="ar-SA"/>
        </w:rPr>
        <w:t>Išvada</w:t>
      </w:r>
      <w:r w:rsidR="00916188" w:rsidRPr="000D27B7">
        <w:rPr>
          <w:lang w:eastAsia="ar-SA"/>
        </w:rPr>
        <w:t xml:space="preserve"> – visi chemijos egzaminą laikant</w:t>
      </w:r>
      <w:r w:rsidR="009D5275">
        <w:rPr>
          <w:lang w:eastAsia="ar-SA"/>
        </w:rPr>
        <w:t>ieji</w:t>
      </w:r>
      <w:r w:rsidR="00916188" w:rsidRPr="000D27B7">
        <w:rPr>
          <w:lang w:eastAsia="ar-SA"/>
        </w:rPr>
        <w:t xml:space="preserve"> jį sėkmingai išlaiko. Mažėja bent pagrindinį fizikos  pasiekimų lygį </w:t>
      </w:r>
      <w:r w:rsidR="00817C57">
        <w:rPr>
          <w:lang w:eastAsia="ar-SA"/>
        </w:rPr>
        <w:t>pasiekusių</w:t>
      </w:r>
      <w:r w:rsidR="00916188" w:rsidRPr="000D27B7">
        <w:rPr>
          <w:lang w:eastAsia="ar-SA"/>
        </w:rPr>
        <w:t xml:space="preserve"> </w:t>
      </w:r>
      <w:r w:rsidR="00916188">
        <w:rPr>
          <w:lang w:eastAsia="ar-SA"/>
        </w:rPr>
        <w:t>abiturientų skaičius. Didėja</w:t>
      </w:r>
      <w:r w:rsidR="00916188" w:rsidRPr="000D27B7">
        <w:rPr>
          <w:lang w:eastAsia="ar-SA"/>
        </w:rPr>
        <w:t xml:space="preserve"> bent pagrindinį ir aukštes</w:t>
      </w:r>
      <w:r w:rsidR="00817C57">
        <w:rPr>
          <w:lang w:eastAsia="ar-SA"/>
        </w:rPr>
        <w:t>nįjį biologijos pasiekimų lygį</w:t>
      </w:r>
      <w:r w:rsidR="00916188" w:rsidRPr="000D27B7">
        <w:rPr>
          <w:lang w:eastAsia="ar-SA"/>
        </w:rPr>
        <w:t xml:space="preserve"> </w:t>
      </w:r>
      <w:r w:rsidR="00817C57">
        <w:rPr>
          <w:lang w:eastAsia="ar-SA"/>
        </w:rPr>
        <w:t>pasiekusių</w:t>
      </w:r>
      <w:r w:rsidR="00916188" w:rsidRPr="000D27B7">
        <w:rPr>
          <w:lang w:eastAsia="ar-SA"/>
        </w:rPr>
        <w:t xml:space="preserve"> abiturientų skaičius, </w:t>
      </w:r>
      <w:r w:rsidR="00817C57" w:rsidRPr="000D27B7">
        <w:rPr>
          <w:lang w:eastAsia="ar-SA"/>
        </w:rPr>
        <w:t xml:space="preserve">mažėja </w:t>
      </w:r>
      <w:r w:rsidR="008E3E37" w:rsidRPr="000D27B7">
        <w:rPr>
          <w:lang w:eastAsia="ar-SA"/>
        </w:rPr>
        <w:t xml:space="preserve">neišlaikiusiųjų </w:t>
      </w:r>
      <w:r w:rsidR="00916188" w:rsidRPr="000D27B7">
        <w:rPr>
          <w:lang w:eastAsia="ar-SA"/>
        </w:rPr>
        <w:t>biologijos egzamin</w:t>
      </w:r>
      <w:r w:rsidR="008E3E37">
        <w:rPr>
          <w:lang w:eastAsia="ar-SA"/>
        </w:rPr>
        <w:t xml:space="preserve">ą </w:t>
      </w:r>
      <w:r w:rsidR="00817C57" w:rsidRPr="000D27B7">
        <w:rPr>
          <w:lang w:eastAsia="ar-SA"/>
        </w:rPr>
        <w:t xml:space="preserve">abiturientų </w:t>
      </w:r>
      <w:r w:rsidR="00916188" w:rsidRPr="000D27B7">
        <w:rPr>
          <w:lang w:eastAsia="ar-SA"/>
        </w:rPr>
        <w:t>skaičius</w:t>
      </w:r>
      <w:r w:rsidR="00916188">
        <w:rPr>
          <w:lang w:eastAsia="ar-SA"/>
        </w:rPr>
        <w:t>.</w:t>
      </w:r>
    </w:p>
    <w:p w14:paraId="640DB8D7" w14:textId="77777777" w:rsidR="004D7CDB" w:rsidRDefault="004D7CDB" w:rsidP="00FA0D65">
      <w:pPr>
        <w:tabs>
          <w:tab w:val="left" w:pos="0"/>
          <w:tab w:val="left" w:pos="720"/>
        </w:tabs>
        <w:jc w:val="both"/>
        <w:rPr>
          <w:b/>
        </w:rPr>
      </w:pPr>
    </w:p>
    <w:p w14:paraId="640DB8D8" w14:textId="77777777" w:rsidR="00387B7B" w:rsidRDefault="00387B7B" w:rsidP="00FA0D65">
      <w:pPr>
        <w:tabs>
          <w:tab w:val="left" w:pos="0"/>
          <w:tab w:val="left" w:pos="720"/>
        </w:tabs>
        <w:jc w:val="both"/>
        <w:rPr>
          <w:b/>
        </w:rPr>
      </w:pPr>
    </w:p>
    <w:p w14:paraId="640DB8D9" w14:textId="77777777" w:rsidR="00387B7B" w:rsidRDefault="00387B7B" w:rsidP="00FA0D65">
      <w:pPr>
        <w:tabs>
          <w:tab w:val="left" w:pos="0"/>
          <w:tab w:val="left" w:pos="720"/>
        </w:tabs>
        <w:jc w:val="both"/>
        <w:rPr>
          <w:b/>
        </w:rPr>
      </w:pPr>
    </w:p>
    <w:p w14:paraId="640DB8DA" w14:textId="77777777" w:rsidR="00387B7B" w:rsidRPr="007B2457" w:rsidRDefault="00387B7B" w:rsidP="00FA0D65">
      <w:pPr>
        <w:tabs>
          <w:tab w:val="left" w:pos="0"/>
          <w:tab w:val="left" w:pos="720"/>
        </w:tabs>
        <w:jc w:val="both"/>
        <w:rPr>
          <w:b/>
        </w:rPr>
      </w:pPr>
    </w:p>
    <w:p w14:paraId="640DB8DB" w14:textId="77777777" w:rsidR="00916188" w:rsidRPr="000D27B7" w:rsidRDefault="00916188" w:rsidP="00BF3668">
      <w:pPr>
        <w:tabs>
          <w:tab w:val="left" w:pos="0"/>
          <w:tab w:val="left" w:pos="720"/>
        </w:tabs>
        <w:jc w:val="both"/>
        <w:rPr>
          <w:b/>
        </w:rPr>
      </w:pPr>
      <w:r w:rsidRPr="000D27B7">
        <w:rPr>
          <w:b/>
        </w:rPr>
        <w:t>Biržų rajono savivaldybės mokyklų ir šalies mokyklų valstybinių brandos egzaminų įvertinimo vidurkių palyginimas:</w:t>
      </w:r>
    </w:p>
    <w:p w14:paraId="640DB8DC" w14:textId="77777777" w:rsidR="00916188" w:rsidRDefault="00916188" w:rsidP="00BF3668">
      <w:pPr>
        <w:tabs>
          <w:tab w:val="left" w:pos="0"/>
          <w:tab w:val="left" w:pos="720"/>
        </w:tabs>
        <w:jc w:val="both"/>
        <w:rPr>
          <w:b/>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2"/>
        <w:gridCol w:w="874"/>
        <w:gridCol w:w="829"/>
        <w:gridCol w:w="702"/>
        <w:gridCol w:w="829"/>
        <w:gridCol w:w="829"/>
        <w:gridCol w:w="1053"/>
        <w:gridCol w:w="829"/>
        <w:gridCol w:w="829"/>
        <w:gridCol w:w="892"/>
      </w:tblGrid>
      <w:tr w:rsidR="00916188" w:rsidRPr="005A147B" w14:paraId="640DB8E8" w14:textId="77777777" w:rsidTr="007E07DD">
        <w:trPr>
          <w:cantSplit/>
          <w:trHeight w:val="1320"/>
          <w:jc w:val="center"/>
        </w:trPr>
        <w:tc>
          <w:tcPr>
            <w:tcW w:w="1832" w:type="dxa"/>
            <w:tcBorders>
              <w:top w:val="single" w:sz="4" w:space="0" w:color="auto"/>
              <w:left w:val="single" w:sz="4" w:space="0" w:color="auto"/>
              <w:bottom w:val="single" w:sz="4" w:space="0" w:color="auto"/>
              <w:right w:val="single" w:sz="4" w:space="0" w:color="auto"/>
            </w:tcBorders>
            <w:hideMark/>
          </w:tcPr>
          <w:p w14:paraId="640DB8DD" w14:textId="77777777" w:rsidR="00916188" w:rsidRPr="005A147B" w:rsidRDefault="00916188" w:rsidP="00916188">
            <w:pPr>
              <w:tabs>
                <w:tab w:val="left" w:pos="0"/>
              </w:tabs>
              <w:spacing w:before="100" w:beforeAutospacing="1" w:after="100" w:afterAutospacing="1" w:line="276" w:lineRule="auto"/>
              <w:jc w:val="both"/>
              <w:rPr>
                <w:color w:val="BF8F00"/>
              </w:rPr>
            </w:pPr>
            <w:r w:rsidRPr="005A147B">
              <w:br w:type="page"/>
            </w:r>
            <w:r w:rsidRPr="005A147B">
              <w:rPr>
                <w:color w:val="BF8F00"/>
              </w:rPr>
              <w:t> </w:t>
            </w:r>
          </w:p>
        </w:tc>
        <w:tc>
          <w:tcPr>
            <w:tcW w:w="874" w:type="dxa"/>
            <w:tcBorders>
              <w:top w:val="single" w:sz="4" w:space="0" w:color="auto"/>
              <w:left w:val="single" w:sz="4" w:space="0" w:color="auto"/>
              <w:bottom w:val="single" w:sz="4" w:space="0" w:color="auto"/>
              <w:right w:val="single" w:sz="4" w:space="0" w:color="auto"/>
            </w:tcBorders>
            <w:textDirection w:val="btLr"/>
            <w:hideMark/>
          </w:tcPr>
          <w:p w14:paraId="640DB8DE" w14:textId="77777777" w:rsidR="00916188" w:rsidRPr="005A147B" w:rsidRDefault="00916188" w:rsidP="00916188">
            <w:pPr>
              <w:tabs>
                <w:tab w:val="left" w:pos="0"/>
              </w:tabs>
              <w:spacing w:line="276" w:lineRule="auto"/>
              <w:jc w:val="both"/>
            </w:pPr>
            <w:r w:rsidRPr="005A147B">
              <w:t xml:space="preserve">Lietuvių k. ir </w:t>
            </w:r>
          </w:p>
          <w:p w14:paraId="640DB8DF" w14:textId="77777777" w:rsidR="00916188" w:rsidRPr="005A147B" w:rsidRDefault="00916188" w:rsidP="00916188">
            <w:pPr>
              <w:tabs>
                <w:tab w:val="left" w:pos="0"/>
              </w:tabs>
              <w:spacing w:line="276" w:lineRule="auto"/>
              <w:jc w:val="both"/>
            </w:pPr>
            <w:r w:rsidRPr="005A147B">
              <w:t>literatūra</w:t>
            </w:r>
          </w:p>
        </w:tc>
        <w:tc>
          <w:tcPr>
            <w:tcW w:w="829" w:type="dxa"/>
            <w:tcBorders>
              <w:top w:val="single" w:sz="4" w:space="0" w:color="auto"/>
              <w:left w:val="single" w:sz="4" w:space="0" w:color="auto"/>
              <w:bottom w:val="single" w:sz="4" w:space="0" w:color="auto"/>
              <w:right w:val="single" w:sz="4" w:space="0" w:color="auto"/>
            </w:tcBorders>
            <w:textDirection w:val="btLr"/>
            <w:hideMark/>
          </w:tcPr>
          <w:p w14:paraId="640DB8E0" w14:textId="77777777" w:rsidR="00916188" w:rsidRPr="005A147B" w:rsidRDefault="00916188" w:rsidP="00916188">
            <w:pPr>
              <w:tabs>
                <w:tab w:val="left" w:pos="0"/>
              </w:tabs>
              <w:spacing w:before="100" w:beforeAutospacing="1" w:after="100" w:afterAutospacing="1" w:line="276" w:lineRule="auto"/>
              <w:jc w:val="both"/>
            </w:pPr>
            <w:r w:rsidRPr="005A147B">
              <w:t>Matematika</w:t>
            </w:r>
          </w:p>
        </w:tc>
        <w:tc>
          <w:tcPr>
            <w:tcW w:w="702" w:type="dxa"/>
            <w:tcBorders>
              <w:top w:val="single" w:sz="4" w:space="0" w:color="auto"/>
              <w:left w:val="single" w:sz="4" w:space="0" w:color="auto"/>
              <w:bottom w:val="single" w:sz="4" w:space="0" w:color="auto"/>
              <w:right w:val="single" w:sz="4" w:space="0" w:color="auto"/>
            </w:tcBorders>
            <w:textDirection w:val="btLr"/>
            <w:hideMark/>
          </w:tcPr>
          <w:p w14:paraId="640DB8E1" w14:textId="77777777" w:rsidR="00916188" w:rsidRPr="005A147B" w:rsidRDefault="00916188" w:rsidP="00916188">
            <w:pPr>
              <w:tabs>
                <w:tab w:val="left" w:pos="0"/>
              </w:tabs>
              <w:spacing w:before="100" w:beforeAutospacing="1" w:after="100" w:afterAutospacing="1" w:line="276" w:lineRule="auto"/>
              <w:jc w:val="both"/>
            </w:pPr>
            <w:r w:rsidRPr="005A147B">
              <w:t>Anglų k.</w:t>
            </w:r>
          </w:p>
        </w:tc>
        <w:tc>
          <w:tcPr>
            <w:tcW w:w="829" w:type="dxa"/>
            <w:tcBorders>
              <w:top w:val="single" w:sz="4" w:space="0" w:color="auto"/>
              <w:left w:val="single" w:sz="4" w:space="0" w:color="auto"/>
              <w:bottom w:val="single" w:sz="4" w:space="0" w:color="auto"/>
              <w:right w:val="single" w:sz="4" w:space="0" w:color="auto"/>
            </w:tcBorders>
            <w:textDirection w:val="btLr"/>
            <w:hideMark/>
          </w:tcPr>
          <w:p w14:paraId="640DB8E2" w14:textId="77777777" w:rsidR="00916188" w:rsidRPr="005A147B" w:rsidRDefault="00916188" w:rsidP="00916188">
            <w:pPr>
              <w:tabs>
                <w:tab w:val="left" w:pos="0"/>
              </w:tabs>
              <w:spacing w:before="100" w:beforeAutospacing="1" w:after="100" w:afterAutospacing="1" w:line="276" w:lineRule="auto"/>
              <w:jc w:val="both"/>
            </w:pPr>
            <w:r w:rsidRPr="005A147B">
              <w:t>Biologija</w:t>
            </w:r>
          </w:p>
        </w:tc>
        <w:tc>
          <w:tcPr>
            <w:tcW w:w="829" w:type="dxa"/>
            <w:tcBorders>
              <w:top w:val="single" w:sz="4" w:space="0" w:color="auto"/>
              <w:left w:val="single" w:sz="4" w:space="0" w:color="auto"/>
              <w:bottom w:val="single" w:sz="4" w:space="0" w:color="auto"/>
              <w:right w:val="single" w:sz="4" w:space="0" w:color="auto"/>
            </w:tcBorders>
            <w:textDirection w:val="btLr"/>
            <w:hideMark/>
          </w:tcPr>
          <w:p w14:paraId="640DB8E3" w14:textId="77777777" w:rsidR="00916188" w:rsidRPr="005A147B" w:rsidRDefault="00916188" w:rsidP="00916188">
            <w:pPr>
              <w:tabs>
                <w:tab w:val="left" w:pos="0"/>
              </w:tabs>
              <w:spacing w:before="100" w:beforeAutospacing="1" w:after="100" w:afterAutospacing="1" w:line="276" w:lineRule="auto"/>
              <w:jc w:val="both"/>
            </w:pPr>
            <w:r w:rsidRPr="005A147B">
              <w:t>Chemija</w:t>
            </w:r>
          </w:p>
        </w:tc>
        <w:tc>
          <w:tcPr>
            <w:tcW w:w="1053" w:type="dxa"/>
            <w:tcBorders>
              <w:top w:val="single" w:sz="4" w:space="0" w:color="auto"/>
              <w:left w:val="single" w:sz="4" w:space="0" w:color="auto"/>
              <w:bottom w:val="single" w:sz="4" w:space="0" w:color="auto"/>
              <w:right w:val="single" w:sz="4" w:space="0" w:color="auto"/>
            </w:tcBorders>
            <w:textDirection w:val="btLr"/>
            <w:hideMark/>
          </w:tcPr>
          <w:p w14:paraId="640DB8E4" w14:textId="77777777" w:rsidR="00916188" w:rsidRPr="005A147B" w:rsidRDefault="00916188" w:rsidP="00916188">
            <w:pPr>
              <w:tabs>
                <w:tab w:val="left" w:pos="0"/>
              </w:tabs>
              <w:spacing w:before="100" w:beforeAutospacing="1" w:after="100" w:afterAutospacing="1" w:line="276" w:lineRule="auto"/>
              <w:jc w:val="both"/>
            </w:pPr>
            <w:r w:rsidRPr="005A147B">
              <w:t>Fizika</w:t>
            </w:r>
          </w:p>
        </w:tc>
        <w:tc>
          <w:tcPr>
            <w:tcW w:w="829" w:type="dxa"/>
            <w:tcBorders>
              <w:top w:val="single" w:sz="4" w:space="0" w:color="auto"/>
              <w:left w:val="single" w:sz="4" w:space="0" w:color="auto"/>
              <w:bottom w:val="single" w:sz="4" w:space="0" w:color="auto"/>
              <w:right w:val="single" w:sz="4" w:space="0" w:color="auto"/>
            </w:tcBorders>
            <w:textDirection w:val="btLr"/>
            <w:hideMark/>
          </w:tcPr>
          <w:p w14:paraId="640DB8E5" w14:textId="77777777" w:rsidR="00916188" w:rsidRPr="005A147B" w:rsidRDefault="00916188" w:rsidP="00916188">
            <w:pPr>
              <w:tabs>
                <w:tab w:val="left" w:pos="0"/>
              </w:tabs>
              <w:spacing w:before="100" w:beforeAutospacing="1" w:after="100" w:afterAutospacing="1" w:line="276" w:lineRule="auto"/>
              <w:jc w:val="both"/>
            </w:pPr>
            <w:r w:rsidRPr="005A147B">
              <w:t>Istorija</w:t>
            </w:r>
          </w:p>
        </w:tc>
        <w:tc>
          <w:tcPr>
            <w:tcW w:w="829" w:type="dxa"/>
            <w:tcBorders>
              <w:top w:val="single" w:sz="4" w:space="0" w:color="auto"/>
              <w:left w:val="single" w:sz="4" w:space="0" w:color="auto"/>
              <w:bottom w:val="single" w:sz="4" w:space="0" w:color="auto"/>
              <w:right w:val="single" w:sz="4" w:space="0" w:color="auto"/>
            </w:tcBorders>
            <w:textDirection w:val="btLr"/>
            <w:hideMark/>
          </w:tcPr>
          <w:p w14:paraId="640DB8E6" w14:textId="77777777" w:rsidR="00916188" w:rsidRPr="005A147B" w:rsidRDefault="00916188" w:rsidP="00916188">
            <w:pPr>
              <w:tabs>
                <w:tab w:val="left" w:pos="0"/>
              </w:tabs>
              <w:spacing w:before="100" w:beforeAutospacing="1" w:after="100" w:afterAutospacing="1" w:line="276" w:lineRule="auto"/>
              <w:jc w:val="both"/>
            </w:pPr>
            <w:r w:rsidRPr="005A147B">
              <w:t>Geografija</w:t>
            </w:r>
          </w:p>
        </w:tc>
        <w:tc>
          <w:tcPr>
            <w:tcW w:w="892" w:type="dxa"/>
            <w:tcBorders>
              <w:top w:val="single" w:sz="4" w:space="0" w:color="auto"/>
              <w:left w:val="single" w:sz="4" w:space="0" w:color="auto"/>
              <w:bottom w:val="single" w:sz="4" w:space="0" w:color="auto"/>
              <w:right w:val="single" w:sz="4" w:space="0" w:color="auto"/>
            </w:tcBorders>
            <w:textDirection w:val="btLr"/>
            <w:hideMark/>
          </w:tcPr>
          <w:p w14:paraId="640DB8E7" w14:textId="77777777" w:rsidR="00916188" w:rsidRPr="005A147B" w:rsidRDefault="00916188" w:rsidP="00916188">
            <w:pPr>
              <w:tabs>
                <w:tab w:val="left" w:pos="0"/>
              </w:tabs>
              <w:spacing w:before="100" w:beforeAutospacing="1" w:after="100" w:afterAutospacing="1" w:line="276" w:lineRule="auto"/>
              <w:jc w:val="both"/>
            </w:pPr>
            <w:r w:rsidRPr="005A147B">
              <w:t>Informacinės technologijos</w:t>
            </w:r>
          </w:p>
        </w:tc>
      </w:tr>
      <w:tr w:rsidR="00916188" w:rsidRPr="005A147B" w14:paraId="640DB8F3" w14:textId="77777777" w:rsidTr="007E07DD">
        <w:trPr>
          <w:cantSplit/>
          <w:trHeight w:val="924"/>
          <w:jc w:val="center"/>
        </w:trPr>
        <w:tc>
          <w:tcPr>
            <w:tcW w:w="1832" w:type="dxa"/>
            <w:tcBorders>
              <w:top w:val="single" w:sz="4" w:space="0" w:color="auto"/>
              <w:left w:val="single" w:sz="4" w:space="0" w:color="auto"/>
              <w:bottom w:val="single" w:sz="4" w:space="0" w:color="auto"/>
              <w:right w:val="single" w:sz="4" w:space="0" w:color="auto"/>
            </w:tcBorders>
          </w:tcPr>
          <w:p w14:paraId="640DB8E9" w14:textId="77777777" w:rsidR="00916188" w:rsidRPr="005A147B" w:rsidRDefault="00916188" w:rsidP="00916188">
            <w:pPr>
              <w:tabs>
                <w:tab w:val="left" w:pos="0"/>
              </w:tabs>
              <w:spacing w:before="100" w:beforeAutospacing="1" w:after="100" w:afterAutospacing="1" w:line="276" w:lineRule="auto"/>
              <w:jc w:val="both"/>
              <w:rPr>
                <w:color w:val="BF8F00"/>
              </w:rPr>
            </w:pPr>
            <w:r w:rsidRPr="005A147B">
              <w:t>Biržų r. sav. mokyklų vidurkis 2020 m.</w:t>
            </w:r>
          </w:p>
        </w:tc>
        <w:tc>
          <w:tcPr>
            <w:tcW w:w="874" w:type="dxa"/>
            <w:tcBorders>
              <w:top w:val="single" w:sz="4" w:space="0" w:color="auto"/>
              <w:left w:val="single" w:sz="4" w:space="0" w:color="auto"/>
              <w:bottom w:val="single" w:sz="4" w:space="0" w:color="auto"/>
              <w:right w:val="single" w:sz="4" w:space="0" w:color="auto"/>
            </w:tcBorders>
          </w:tcPr>
          <w:p w14:paraId="640DB8EA" w14:textId="77777777" w:rsidR="00916188" w:rsidRPr="005A147B" w:rsidRDefault="00916188" w:rsidP="00916188">
            <w:pPr>
              <w:tabs>
                <w:tab w:val="left" w:pos="0"/>
              </w:tabs>
              <w:spacing w:line="276" w:lineRule="auto"/>
              <w:jc w:val="both"/>
            </w:pPr>
            <w:r w:rsidRPr="005A147B">
              <w:t>44,8</w:t>
            </w:r>
          </w:p>
        </w:tc>
        <w:tc>
          <w:tcPr>
            <w:tcW w:w="829" w:type="dxa"/>
            <w:tcBorders>
              <w:top w:val="single" w:sz="4" w:space="0" w:color="auto"/>
              <w:left w:val="single" w:sz="4" w:space="0" w:color="auto"/>
              <w:bottom w:val="single" w:sz="4" w:space="0" w:color="auto"/>
              <w:right w:val="single" w:sz="4" w:space="0" w:color="auto"/>
            </w:tcBorders>
          </w:tcPr>
          <w:p w14:paraId="640DB8EB" w14:textId="77777777" w:rsidR="00916188" w:rsidRPr="005A147B" w:rsidRDefault="00916188" w:rsidP="00916188">
            <w:pPr>
              <w:tabs>
                <w:tab w:val="left" w:pos="0"/>
              </w:tabs>
              <w:spacing w:before="100" w:beforeAutospacing="1" w:after="100" w:afterAutospacing="1" w:line="276" w:lineRule="auto"/>
              <w:jc w:val="both"/>
            </w:pPr>
            <w:r w:rsidRPr="005A147B">
              <w:t>29,8</w:t>
            </w:r>
          </w:p>
        </w:tc>
        <w:tc>
          <w:tcPr>
            <w:tcW w:w="702" w:type="dxa"/>
            <w:tcBorders>
              <w:top w:val="single" w:sz="4" w:space="0" w:color="auto"/>
              <w:left w:val="single" w:sz="4" w:space="0" w:color="auto"/>
              <w:bottom w:val="single" w:sz="4" w:space="0" w:color="auto"/>
              <w:right w:val="single" w:sz="4" w:space="0" w:color="auto"/>
            </w:tcBorders>
          </w:tcPr>
          <w:p w14:paraId="640DB8EC" w14:textId="77777777" w:rsidR="00916188" w:rsidRPr="005A147B" w:rsidRDefault="00916188" w:rsidP="00916188">
            <w:pPr>
              <w:tabs>
                <w:tab w:val="left" w:pos="0"/>
              </w:tabs>
              <w:spacing w:before="100" w:beforeAutospacing="1" w:after="100" w:afterAutospacing="1" w:line="276" w:lineRule="auto"/>
              <w:jc w:val="both"/>
            </w:pPr>
            <w:r w:rsidRPr="005A147B">
              <w:t>73,5</w:t>
            </w:r>
          </w:p>
        </w:tc>
        <w:tc>
          <w:tcPr>
            <w:tcW w:w="829" w:type="dxa"/>
            <w:tcBorders>
              <w:top w:val="single" w:sz="4" w:space="0" w:color="auto"/>
              <w:left w:val="single" w:sz="4" w:space="0" w:color="auto"/>
              <w:bottom w:val="single" w:sz="4" w:space="0" w:color="auto"/>
              <w:right w:val="single" w:sz="4" w:space="0" w:color="auto"/>
            </w:tcBorders>
          </w:tcPr>
          <w:p w14:paraId="640DB8ED" w14:textId="77777777" w:rsidR="00916188" w:rsidRPr="005A147B" w:rsidRDefault="00916188" w:rsidP="00916188">
            <w:pPr>
              <w:tabs>
                <w:tab w:val="left" w:pos="0"/>
              </w:tabs>
              <w:spacing w:before="100" w:beforeAutospacing="1" w:after="100" w:afterAutospacing="1" w:line="276" w:lineRule="auto"/>
              <w:jc w:val="both"/>
            </w:pPr>
            <w:r w:rsidRPr="005A147B">
              <w:t>57,1</w:t>
            </w:r>
          </w:p>
        </w:tc>
        <w:tc>
          <w:tcPr>
            <w:tcW w:w="829" w:type="dxa"/>
            <w:tcBorders>
              <w:top w:val="single" w:sz="4" w:space="0" w:color="auto"/>
              <w:left w:val="single" w:sz="4" w:space="0" w:color="auto"/>
              <w:bottom w:val="single" w:sz="4" w:space="0" w:color="auto"/>
              <w:right w:val="single" w:sz="4" w:space="0" w:color="auto"/>
            </w:tcBorders>
          </w:tcPr>
          <w:p w14:paraId="640DB8EE" w14:textId="77777777" w:rsidR="00916188" w:rsidRPr="005A147B" w:rsidRDefault="00916188" w:rsidP="00916188">
            <w:pPr>
              <w:tabs>
                <w:tab w:val="left" w:pos="0"/>
              </w:tabs>
              <w:spacing w:before="100" w:beforeAutospacing="1" w:after="100" w:afterAutospacing="1" w:line="276" w:lineRule="auto"/>
              <w:jc w:val="both"/>
            </w:pPr>
            <w:r w:rsidRPr="005A147B">
              <w:t>59,0</w:t>
            </w:r>
          </w:p>
        </w:tc>
        <w:tc>
          <w:tcPr>
            <w:tcW w:w="1053" w:type="dxa"/>
            <w:tcBorders>
              <w:top w:val="single" w:sz="4" w:space="0" w:color="auto"/>
              <w:left w:val="single" w:sz="4" w:space="0" w:color="auto"/>
              <w:bottom w:val="single" w:sz="4" w:space="0" w:color="auto"/>
              <w:right w:val="single" w:sz="4" w:space="0" w:color="auto"/>
            </w:tcBorders>
          </w:tcPr>
          <w:p w14:paraId="640DB8EF" w14:textId="77777777" w:rsidR="00916188" w:rsidRPr="005A147B" w:rsidRDefault="00916188" w:rsidP="00916188">
            <w:pPr>
              <w:tabs>
                <w:tab w:val="left" w:pos="0"/>
              </w:tabs>
              <w:spacing w:before="100" w:beforeAutospacing="1" w:after="100" w:afterAutospacing="1" w:line="276" w:lineRule="auto"/>
              <w:jc w:val="both"/>
              <w:rPr>
                <w:color w:val="FF0000"/>
              </w:rPr>
            </w:pPr>
            <w:r w:rsidRPr="005A147B">
              <w:t>44,9</w:t>
            </w:r>
          </w:p>
        </w:tc>
        <w:tc>
          <w:tcPr>
            <w:tcW w:w="829" w:type="dxa"/>
            <w:tcBorders>
              <w:top w:val="single" w:sz="4" w:space="0" w:color="auto"/>
              <w:left w:val="single" w:sz="4" w:space="0" w:color="auto"/>
              <w:bottom w:val="single" w:sz="4" w:space="0" w:color="auto"/>
              <w:right w:val="single" w:sz="4" w:space="0" w:color="auto"/>
            </w:tcBorders>
          </w:tcPr>
          <w:p w14:paraId="640DB8F0" w14:textId="77777777" w:rsidR="00916188" w:rsidRPr="005A147B" w:rsidRDefault="00916188" w:rsidP="00916188">
            <w:pPr>
              <w:tabs>
                <w:tab w:val="left" w:pos="0"/>
              </w:tabs>
              <w:spacing w:before="100" w:beforeAutospacing="1" w:after="100" w:afterAutospacing="1" w:line="276" w:lineRule="auto"/>
              <w:jc w:val="both"/>
            </w:pPr>
            <w:r w:rsidRPr="005A147B">
              <w:t>52,2</w:t>
            </w:r>
          </w:p>
        </w:tc>
        <w:tc>
          <w:tcPr>
            <w:tcW w:w="829" w:type="dxa"/>
            <w:tcBorders>
              <w:top w:val="single" w:sz="4" w:space="0" w:color="auto"/>
              <w:left w:val="single" w:sz="4" w:space="0" w:color="auto"/>
              <w:bottom w:val="single" w:sz="4" w:space="0" w:color="auto"/>
              <w:right w:val="single" w:sz="4" w:space="0" w:color="auto"/>
            </w:tcBorders>
          </w:tcPr>
          <w:p w14:paraId="640DB8F1" w14:textId="77777777" w:rsidR="00916188" w:rsidRPr="005A147B" w:rsidRDefault="00916188" w:rsidP="00916188">
            <w:pPr>
              <w:tabs>
                <w:tab w:val="left" w:pos="0"/>
              </w:tabs>
              <w:spacing w:before="100" w:beforeAutospacing="1" w:after="100" w:afterAutospacing="1" w:line="276" w:lineRule="auto"/>
              <w:jc w:val="both"/>
            </w:pPr>
            <w:r w:rsidRPr="005A147B">
              <w:t>52,2</w:t>
            </w:r>
          </w:p>
        </w:tc>
        <w:tc>
          <w:tcPr>
            <w:tcW w:w="892" w:type="dxa"/>
            <w:tcBorders>
              <w:top w:val="single" w:sz="4" w:space="0" w:color="auto"/>
              <w:left w:val="single" w:sz="4" w:space="0" w:color="auto"/>
              <w:bottom w:val="single" w:sz="4" w:space="0" w:color="auto"/>
              <w:right w:val="single" w:sz="4" w:space="0" w:color="auto"/>
            </w:tcBorders>
          </w:tcPr>
          <w:p w14:paraId="640DB8F2" w14:textId="77777777" w:rsidR="00916188" w:rsidRPr="005A147B" w:rsidRDefault="00916188" w:rsidP="00916188">
            <w:pPr>
              <w:tabs>
                <w:tab w:val="left" w:pos="0"/>
              </w:tabs>
              <w:spacing w:before="100" w:beforeAutospacing="1" w:after="100" w:afterAutospacing="1" w:line="276" w:lineRule="auto"/>
              <w:jc w:val="both"/>
            </w:pPr>
            <w:r w:rsidRPr="005A147B">
              <w:t>39,8</w:t>
            </w:r>
          </w:p>
        </w:tc>
      </w:tr>
      <w:tr w:rsidR="00916188" w:rsidRPr="005A147B" w14:paraId="640DB8FE" w14:textId="77777777" w:rsidTr="007E07DD">
        <w:trPr>
          <w:cantSplit/>
          <w:trHeight w:val="629"/>
          <w:jc w:val="center"/>
        </w:trPr>
        <w:tc>
          <w:tcPr>
            <w:tcW w:w="1832" w:type="dxa"/>
            <w:tcBorders>
              <w:top w:val="single" w:sz="4" w:space="0" w:color="auto"/>
              <w:left w:val="single" w:sz="4" w:space="0" w:color="auto"/>
              <w:bottom w:val="single" w:sz="4" w:space="0" w:color="auto"/>
              <w:right w:val="single" w:sz="4" w:space="0" w:color="auto"/>
            </w:tcBorders>
          </w:tcPr>
          <w:p w14:paraId="640DB8F4" w14:textId="77777777" w:rsidR="00916188" w:rsidRPr="005A147B" w:rsidRDefault="00916188" w:rsidP="00916188">
            <w:pPr>
              <w:tabs>
                <w:tab w:val="left" w:pos="0"/>
              </w:tabs>
              <w:spacing w:before="100" w:beforeAutospacing="1" w:after="100" w:afterAutospacing="1" w:line="276" w:lineRule="auto"/>
              <w:jc w:val="both"/>
              <w:rPr>
                <w:color w:val="BF8F00"/>
              </w:rPr>
            </w:pPr>
            <w:r w:rsidRPr="005A147B">
              <w:t>Šalies mokyklų vidurkis 2020 m.</w:t>
            </w:r>
          </w:p>
        </w:tc>
        <w:tc>
          <w:tcPr>
            <w:tcW w:w="874" w:type="dxa"/>
            <w:tcBorders>
              <w:top w:val="single" w:sz="4" w:space="0" w:color="auto"/>
              <w:left w:val="single" w:sz="4" w:space="0" w:color="auto"/>
              <w:bottom w:val="single" w:sz="4" w:space="0" w:color="auto"/>
              <w:right w:val="single" w:sz="4" w:space="0" w:color="auto"/>
            </w:tcBorders>
          </w:tcPr>
          <w:p w14:paraId="640DB8F5" w14:textId="77777777" w:rsidR="00916188" w:rsidRPr="005A147B" w:rsidRDefault="00916188" w:rsidP="00916188">
            <w:pPr>
              <w:tabs>
                <w:tab w:val="left" w:pos="0"/>
              </w:tabs>
              <w:spacing w:line="276" w:lineRule="auto"/>
              <w:jc w:val="both"/>
            </w:pPr>
            <w:r w:rsidRPr="005A147B">
              <w:t>44,4</w:t>
            </w:r>
          </w:p>
        </w:tc>
        <w:tc>
          <w:tcPr>
            <w:tcW w:w="829" w:type="dxa"/>
            <w:tcBorders>
              <w:top w:val="single" w:sz="4" w:space="0" w:color="auto"/>
              <w:left w:val="single" w:sz="4" w:space="0" w:color="auto"/>
              <w:bottom w:val="single" w:sz="4" w:space="0" w:color="auto"/>
              <w:right w:val="single" w:sz="4" w:space="0" w:color="auto"/>
            </w:tcBorders>
          </w:tcPr>
          <w:p w14:paraId="640DB8F6" w14:textId="77777777" w:rsidR="00916188" w:rsidRPr="005A147B" w:rsidRDefault="00916188" w:rsidP="00916188">
            <w:pPr>
              <w:tabs>
                <w:tab w:val="left" w:pos="0"/>
              </w:tabs>
              <w:spacing w:before="100" w:beforeAutospacing="1" w:after="100" w:afterAutospacing="1" w:line="276" w:lineRule="auto"/>
              <w:jc w:val="both"/>
            </w:pPr>
            <w:r w:rsidRPr="005A147B">
              <w:t>26,6</w:t>
            </w:r>
          </w:p>
        </w:tc>
        <w:tc>
          <w:tcPr>
            <w:tcW w:w="702" w:type="dxa"/>
            <w:tcBorders>
              <w:top w:val="single" w:sz="4" w:space="0" w:color="auto"/>
              <w:left w:val="single" w:sz="4" w:space="0" w:color="auto"/>
              <w:bottom w:val="single" w:sz="4" w:space="0" w:color="auto"/>
              <w:right w:val="single" w:sz="4" w:space="0" w:color="auto"/>
            </w:tcBorders>
          </w:tcPr>
          <w:p w14:paraId="640DB8F7" w14:textId="77777777" w:rsidR="00916188" w:rsidRPr="005A147B" w:rsidRDefault="00916188" w:rsidP="00916188">
            <w:pPr>
              <w:tabs>
                <w:tab w:val="left" w:pos="0"/>
              </w:tabs>
              <w:spacing w:before="100" w:beforeAutospacing="1" w:after="100" w:afterAutospacing="1" w:line="276" w:lineRule="auto"/>
              <w:jc w:val="both"/>
            </w:pPr>
            <w:r w:rsidRPr="005A147B">
              <w:t>71,0</w:t>
            </w:r>
          </w:p>
        </w:tc>
        <w:tc>
          <w:tcPr>
            <w:tcW w:w="829" w:type="dxa"/>
            <w:tcBorders>
              <w:top w:val="single" w:sz="4" w:space="0" w:color="auto"/>
              <w:left w:val="single" w:sz="4" w:space="0" w:color="auto"/>
              <w:bottom w:val="single" w:sz="4" w:space="0" w:color="auto"/>
              <w:right w:val="single" w:sz="4" w:space="0" w:color="auto"/>
            </w:tcBorders>
          </w:tcPr>
          <w:p w14:paraId="640DB8F8" w14:textId="77777777" w:rsidR="00916188" w:rsidRPr="005A147B" w:rsidRDefault="00916188" w:rsidP="00916188">
            <w:pPr>
              <w:tabs>
                <w:tab w:val="left" w:pos="0"/>
              </w:tabs>
              <w:spacing w:before="100" w:beforeAutospacing="1" w:after="100" w:afterAutospacing="1" w:line="276" w:lineRule="auto"/>
              <w:jc w:val="both"/>
            </w:pPr>
            <w:r w:rsidRPr="005A147B">
              <w:t>55,1</w:t>
            </w:r>
          </w:p>
        </w:tc>
        <w:tc>
          <w:tcPr>
            <w:tcW w:w="829" w:type="dxa"/>
            <w:tcBorders>
              <w:top w:val="single" w:sz="4" w:space="0" w:color="auto"/>
              <w:left w:val="single" w:sz="4" w:space="0" w:color="auto"/>
              <w:bottom w:val="single" w:sz="4" w:space="0" w:color="auto"/>
              <w:right w:val="single" w:sz="4" w:space="0" w:color="auto"/>
            </w:tcBorders>
          </w:tcPr>
          <w:p w14:paraId="640DB8F9" w14:textId="77777777" w:rsidR="00916188" w:rsidRPr="005A147B" w:rsidRDefault="00916188" w:rsidP="00916188">
            <w:pPr>
              <w:tabs>
                <w:tab w:val="left" w:pos="0"/>
              </w:tabs>
              <w:spacing w:before="100" w:beforeAutospacing="1" w:after="100" w:afterAutospacing="1" w:line="276" w:lineRule="auto"/>
              <w:jc w:val="both"/>
            </w:pPr>
            <w:r w:rsidRPr="005A147B">
              <w:t>52,3</w:t>
            </w:r>
          </w:p>
        </w:tc>
        <w:tc>
          <w:tcPr>
            <w:tcW w:w="1053" w:type="dxa"/>
            <w:tcBorders>
              <w:top w:val="single" w:sz="4" w:space="0" w:color="auto"/>
              <w:left w:val="single" w:sz="4" w:space="0" w:color="auto"/>
              <w:bottom w:val="single" w:sz="4" w:space="0" w:color="auto"/>
              <w:right w:val="single" w:sz="4" w:space="0" w:color="auto"/>
            </w:tcBorders>
          </w:tcPr>
          <w:p w14:paraId="640DB8FA" w14:textId="77777777" w:rsidR="00916188" w:rsidRPr="005A147B" w:rsidRDefault="00916188" w:rsidP="00916188">
            <w:pPr>
              <w:tabs>
                <w:tab w:val="left" w:pos="0"/>
              </w:tabs>
              <w:spacing w:before="100" w:beforeAutospacing="1" w:after="100" w:afterAutospacing="1" w:line="276" w:lineRule="auto"/>
              <w:jc w:val="both"/>
            </w:pPr>
            <w:r w:rsidRPr="005A147B">
              <w:t>46,5</w:t>
            </w:r>
          </w:p>
        </w:tc>
        <w:tc>
          <w:tcPr>
            <w:tcW w:w="829" w:type="dxa"/>
            <w:tcBorders>
              <w:top w:val="single" w:sz="4" w:space="0" w:color="auto"/>
              <w:left w:val="single" w:sz="4" w:space="0" w:color="auto"/>
              <w:bottom w:val="single" w:sz="4" w:space="0" w:color="auto"/>
              <w:right w:val="single" w:sz="4" w:space="0" w:color="auto"/>
            </w:tcBorders>
          </w:tcPr>
          <w:p w14:paraId="640DB8FB" w14:textId="77777777" w:rsidR="00916188" w:rsidRPr="005A147B" w:rsidRDefault="00916188" w:rsidP="00916188">
            <w:pPr>
              <w:tabs>
                <w:tab w:val="left" w:pos="0"/>
              </w:tabs>
              <w:spacing w:before="100" w:beforeAutospacing="1" w:after="100" w:afterAutospacing="1" w:line="276" w:lineRule="auto"/>
              <w:jc w:val="both"/>
            </w:pPr>
            <w:r w:rsidRPr="005A147B">
              <w:t>54,2</w:t>
            </w:r>
          </w:p>
        </w:tc>
        <w:tc>
          <w:tcPr>
            <w:tcW w:w="829" w:type="dxa"/>
            <w:tcBorders>
              <w:top w:val="single" w:sz="4" w:space="0" w:color="auto"/>
              <w:left w:val="single" w:sz="4" w:space="0" w:color="auto"/>
              <w:bottom w:val="single" w:sz="4" w:space="0" w:color="auto"/>
              <w:right w:val="single" w:sz="4" w:space="0" w:color="auto"/>
            </w:tcBorders>
          </w:tcPr>
          <w:p w14:paraId="640DB8FC" w14:textId="77777777" w:rsidR="00916188" w:rsidRPr="005A147B" w:rsidRDefault="00916188" w:rsidP="00916188">
            <w:pPr>
              <w:tabs>
                <w:tab w:val="left" w:pos="0"/>
              </w:tabs>
              <w:spacing w:before="100" w:beforeAutospacing="1" w:after="100" w:afterAutospacing="1" w:line="276" w:lineRule="auto"/>
              <w:jc w:val="both"/>
            </w:pPr>
            <w:r w:rsidRPr="005A147B">
              <w:t>48,1</w:t>
            </w:r>
          </w:p>
        </w:tc>
        <w:tc>
          <w:tcPr>
            <w:tcW w:w="892" w:type="dxa"/>
            <w:tcBorders>
              <w:top w:val="single" w:sz="4" w:space="0" w:color="auto"/>
              <w:left w:val="single" w:sz="4" w:space="0" w:color="auto"/>
              <w:bottom w:val="single" w:sz="4" w:space="0" w:color="auto"/>
              <w:right w:val="single" w:sz="4" w:space="0" w:color="auto"/>
            </w:tcBorders>
          </w:tcPr>
          <w:p w14:paraId="640DB8FD" w14:textId="77777777" w:rsidR="00916188" w:rsidRPr="005A147B" w:rsidRDefault="00916188" w:rsidP="00916188">
            <w:pPr>
              <w:tabs>
                <w:tab w:val="left" w:pos="0"/>
              </w:tabs>
              <w:spacing w:before="100" w:beforeAutospacing="1" w:after="100" w:afterAutospacing="1" w:line="276" w:lineRule="auto"/>
              <w:jc w:val="both"/>
            </w:pPr>
            <w:r w:rsidRPr="005A147B">
              <w:t>46,7</w:t>
            </w:r>
          </w:p>
        </w:tc>
      </w:tr>
      <w:tr w:rsidR="00916188" w:rsidRPr="005A147B" w14:paraId="640DB909" w14:textId="77777777" w:rsidTr="007E07DD">
        <w:trPr>
          <w:cantSplit/>
          <w:trHeight w:val="950"/>
          <w:jc w:val="center"/>
        </w:trPr>
        <w:tc>
          <w:tcPr>
            <w:tcW w:w="1832" w:type="dxa"/>
            <w:tcBorders>
              <w:top w:val="single" w:sz="4" w:space="0" w:color="auto"/>
              <w:left w:val="single" w:sz="4" w:space="0" w:color="auto"/>
              <w:bottom w:val="single" w:sz="4" w:space="0" w:color="auto"/>
              <w:right w:val="single" w:sz="4" w:space="0" w:color="auto"/>
            </w:tcBorders>
            <w:hideMark/>
          </w:tcPr>
          <w:p w14:paraId="640DB8FF" w14:textId="77777777" w:rsidR="00916188" w:rsidRPr="005A147B" w:rsidRDefault="00916188" w:rsidP="00916188">
            <w:pPr>
              <w:tabs>
                <w:tab w:val="left" w:pos="0"/>
              </w:tabs>
              <w:spacing w:line="276" w:lineRule="auto"/>
              <w:jc w:val="both"/>
            </w:pPr>
            <w:r w:rsidRPr="005A147B">
              <w:t>Biržų r. sav. mokyklų vidurkis 2019 m.</w:t>
            </w:r>
          </w:p>
        </w:tc>
        <w:tc>
          <w:tcPr>
            <w:tcW w:w="874" w:type="dxa"/>
            <w:tcBorders>
              <w:top w:val="single" w:sz="4" w:space="0" w:color="auto"/>
              <w:left w:val="single" w:sz="4" w:space="0" w:color="auto"/>
              <w:bottom w:val="single" w:sz="4" w:space="0" w:color="auto"/>
              <w:right w:val="single" w:sz="4" w:space="0" w:color="auto"/>
            </w:tcBorders>
          </w:tcPr>
          <w:p w14:paraId="640DB900" w14:textId="77777777" w:rsidR="00916188" w:rsidRPr="005A147B" w:rsidRDefault="00916188" w:rsidP="00916188">
            <w:pPr>
              <w:tabs>
                <w:tab w:val="left" w:pos="0"/>
              </w:tabs>
              <w:spacing w:before="100" w:beforeAutospacing="1" w:after="100" w:afterAutospacing="1" w:line="276" w:lineRule="auto"/>
              <w:jc w:val="both"/>
            </w:pPr>
            <w:r w:rsidRPr="005A147B">
              <w:t>46,4</w:t>
            </w:r>
          </w:p>
        </w:tc>
        <w:tc>
          <w:tcPr>
            <w:tcW w:w="829" w:type="dxa"/>
            <w:tcBorders>
              <w:top w:val="single" w:sz="4" w:space="0" w:color="auto"/>
              <w:left w:val="single" w:sz="4" w:space="0" w:color="auto"/>
              <w:bottom w:val="single" w:sz="4" w:space="0" w:color="auto"/>
              <w:right w:val="single" w:sz="4" w:space="0" w:color="auto"/>
            </w:tcBorders>
          </w:tcPr>
          <w:p w14:paraId="640DB901" w14:textId="77777777" w:rsidR="00916188" w:rsidRPr="005A147B" w:rsidRDefault="00916188" w:rsidP="00916188">
            <w:pPr>
              <w:tabs>
                <w:tab w:val="left" w:pos="0"/>
              </w:tabs>
              <w:spacing w:before="100" w:beforeAutospacing="1" w:after="100" w:afterAutospacing="1" w:line="276" w:lineRule="auto"/>
              <w:jc w:val="both"/>
            </w:pPr>
            <w:r w:rsidRPr="005A147B">
              <w:t>28,9</w:t>
            </w:r>
          </w:p>
        </w:tc>
        <w:tc>
          <w:tcPr>
            <w:tcW w:w="702" w:type="dxa"/>
            <w:tcBorders>
              <w:top w:val="single" w:sz="4" w:space="0" w:color="auto"/>
              <w:left w:val="single" w:sz="4" w:space="0" w:color="auto"/>
              <w:bottom w:val="single" w:sz="4" w:space="0" w:color="auto"/>
              <w:right w:val="single" w:sz="4" w:space="0" w:color="auto"/>
            </w:tcBorders>
          </w:tcPr>
          <w:p w14:paraId="640DB902" w14:textId="77777777" w:rsidR="00916188" w:rsidRPr="005A147B" w:rsidRDefault="00916188" w:rsidP="00916188">
            <w:pPr>
              <w:tabs>
                <w:tab w:val="left" w:pos="0"/>
              </w:tabs>
              <w:spacing w:before="100" w:beforeAutospacing="1" w:after="100" w:afterAutospacing="1" w:line="276" w:lineRule="auto"/>
              <w:jc w:val="both"/>
            </w:pPr>
            <w:r w:rsidRPr="005A147B">
              <w:t>59,8</w:t>
            </w:r>
          </w:p>
        </w:tc>
        <w:tc>
          <w:tcPr>
            <w:tcW w:w="829" w:type="dxa"/>
            <w:tcBorders>
              <w:top w:val="single" w:sz="4" w:space="0" w:color="auto"/>
              <w:left w:val="single" w:sz="4" w:space="0" w:color="auto"/>
              <w:bottom w:val="single" w:sz="4" w:space="0" w:color="auto"/>
              <w:right w:val="single" w:sz="4" w:space="0" w:color="auto"/>
            </w:tcBorders>
          </w:tcPr>
          <w:p w14:paraId="640DB903" w14:textId="77777777" w:rsidR="00916188" w:rsidRPr="005A147B" w:rsidRDefault="00916188" w:rsidP="00916188">
            <w:pPr>
              <w:tabs>
                <w:tab w:val="left" w:pos="0"/>
              </w:tabs>
              <w:spacing w:before="100" w:beforeAutospacing="1" w:after="100" w:afterAutospacing="1" w:line="276" w:lineRule="auto"/>
              <w:jc w:val="both"/>
            </w:pPr>
            <w:r w:rsidRPr="005A147B">
              <w:t>48,8</w:t>
            </w:r>
          </w:p>
        </w:tc>
        <w:tc>
          <w:tcPr>
            <w:tcW w:w="829" w:type="dxa"/>
            <w:tcBorders>
              <w:top w:val="single" w:sz="4" w:space="0" w:color="auto"/>
              <w:left w:val="single" w:sz="4" w:space="0" w:color="auto"/>
              <w:bottom w:val="single" w:sz="4" w:space="0" w:color="auto"/>
              <w:right w:val="single" w:sz="4" w:space="0" w:color="auto"/>
            </w:tcBorders>
          </w:tcPr>
          <w:p w14:paraId="640DB904" w14:textId="77777777" w:rsidR="00916188" w:rsidRPr="005A147B" w:rsidRDefault="00916188" w:rsidP="00916188">
            <w:pPr>
              <w:tabs>
                <w:tab w:val="left" w:pos="0"/>
              </w:tabs>
              <w:spacing w:before="100" w:beforeAutospacing="1" w:after="100" w:afterAutospacing="1" w:line="276" w:lineRule="auto"/>
              <w:jc w:val="both"/>
            </w:pPr>
            <w:r w:rsidRPr="005A147B">
              <w:t>50,5</w:t>
            </w:r>
          </w:p>
        </w:tc>
        <w:tc>
          <w:tcPr>
            <w:tcW w:w="1053" w:type="dxa"/>
            <w:tcBorders>
              <w:top w:val="single" w:sz="4" w:space="0" w:color="auto"/>
              <w:left w:val="single" w:sz="4" w:space="0" w:color="auto"/>
              <w:bottom w:val="single" w:sz="4" w:space="0" w:color="auto"/>
              <w:right w:val="single" w:sz="4" w:space="0" w:color="auto"/>
            </w:tcBorders>
          </w:tcPr>
          <w:p w14:paraId="640DB905" w14:textId="77777777" w:rsidR="00916188" w:rsidRPr="005A147B" w:rsidRDefault="00916188" w:rsidP="00916188">
            <w:pPr>
              <w:tabs>
                <w:tab w:val="left" w:pos="0"/>
              </w:tabs>
              <w:spacing w:before="100" w:beforeAutospacing="1" w:after="100" w:afterAutospacing="1" w:line="276" w:lineRule="auto"/>
              <w:jc w:val="both"/>
            </w:pPr>
            <w:r w:rsidRPr="005A147B">
              <w:t>47,1</w:t>
            </w:r>
          </w:p>
        </w:tc>
        <w:tc>
          <w:tcPr>
            <w:tcW w:w="829" w:type="dxa"/>
            <w:tcBorders>
              <w:top w:val="single" w:sz="4" w:space="0" w:color="auto"/>
              <w:left w:val="single" w:sz="4" w:space="0" w:color="auto"/>
              <w:bottom w:val="single" w:sz="4" w:space="0" w:color="auto"/>
              <w:right w:val="single" w:sz="4" w:space="0" w:color="auto"/>
            </w:tcBorders>
          </w:tcPr>
          <w:p w14:paraId="640DB906" w14:textId="77777777" w:rsidR="00916188" w:rsidRPr="005A147B" w:rsidRDefault="00916188" w:rsidP="00916188">
            <w:pPr>
              <w:tabs>
                <w:tab w:val="left" w:pos="0"/>
              </w:tabs>
              <w:spacing w:before="100" w:beforeAutospacing="1" w:after="100" w:afterAutospacing="1" w:line="276" w:lineRule="auto"/>
              <w:jc w:val="both"/>
            </w:pPr>
            <w:r w:rsidRPr="005A147B">
              <w:t>43,1</w:t>
            </w:r>
          </w:p>
        </w:tc>
        <w:tc>
          <w:tcPr>
            <w:tcW w:w="829" w:type="dxa"/>
            <w:tcBorders>
              <w:top w:val="single" w:sz="4" w:space="0" w:color="auto"/>
              <w:left w:val="single" w:sz="4" w:space="0" w:color="auto"/>
              <w:bottom w:val="single" w:sz="4" w:space="0" w:color="auto"/>
              <w:right w:val="single" w:sz="4" w:space="0" w:color="auto"/>
            </w:tcBorders>
          </w:tcPr>
          <w:p w14:paraId="640DB907" w14:textId="77777777" w:rsidR="00916188" w:rsidRPr="005A147B" w:rsidRDefault="00916188" w:rsidP="00916188">
            <w:pPr>
              <w:tabs>
                <w:tab w:val="left" w:pos="0"/>
              </w:tabs>
              <w:spacing w:before="100" w:beforeAutospacing="1" w:after="100" w:afterAutospacing="1" w:line="276" w:lineRule="auto"/>
              <w:jc w:val="both"/>
            </w:pPr>
            <w:r w:rsidRPr="005A147B">
              <w:t>48,0</w:t>
            </w:r>
          </w:p>
        </w:tc>
        <w:tc>
          <w:tcPr>
            <w:tcW w:w="892" w:type="dxa"/>
            <w:tcBorders>
              <w:top w:val="single" w:sz="4" w:space="0" w:color="auto"/>
              <w:left w:val="single" w:sz="4" w:space="0" w:color="auto"/>
              <w:bottom w:val="single" w:sz="4" w:space="0" w:color="auto"/>
              <w:right w:val="single" w:sz="4" w:space="0" w:color="auto"/>
            </w:tcBorders>
          </w:tcPr>
          <w:p w14:paraId="640DB908" w14:textId="77777777" w:rsidR="00916188" w:rsidRPr="005A147B" w:rsidRDefault="00916188" w:rsidP="00916188">
            <w:pPr>
              <w:tabs>
                <w:tab w:val="left" w:pos="0"/>
              </w:tabs>
              <w:spacing w:before="100" w:beforeAutospacing="1" w:after="100" w:afterAutospacing="1" w:line="276" w:lineRule="auto"/>
              <w:jc w:val="both"/>
            </w:pPr>
            <w:r w:rsidRPr="005A147B">
              <w:t>49,4</w:t>
            </w:r>
          </w:p>
        </w:tc>
      </w:tr>
      <w:tr w:rsidR="00916188" w:rsidRPr="005A147B" w14:paraId="640DB914" w14:textId="77777777" w:rsidTr="007E07DD">
        <w:trPr>
          <w:cantSplit/>
          <w:trHeight w:val="694"/>
          <w:jc w:val="center"/>
        </w:trPr>
        <w:tc>
          <w:tcPr>
            <w:tcW w:w="1832" w:type="dxa"/>
            <w:tcBorders>
              <w:top w:val="single" w:sz="4" w:space="0" w:color="auto"/>
              <w:left w:val="single" w:sz="4" w:space="0" w:color="auto"/>
              <w:bottom w:val="single" w:sz="4" w:space="0" w:color="auto"/>
              <w:right w:val="single" w:sz="4" w:space="0" w:color="auto"/>
            </w:tcBorders>
            <w:hideMark/>
          </w:tcPr>
          <w:p w14:paraId="640DB90A" w14:textId="77777777" w:rsidR="00916188" w:rsidRPr="005A147B" w:rsidRDefault="00916188" w:rsidP="00916188">
            <w:pPr>
              <w:tabs>
                <w:tab w:val="left" w:pos="0"/>
              </w:tabs>
              <w:spacing w:line="276" w:lineRule="auto"/>
              <w:jc w:val="both"/>
            </w:pPr>
            <w:r w:rsidRPr="005A147B">
              <w:t>Šalies mokyklų vidurkis 2019 m.</w:t>
            </w:r>
          </w:p>
        </w:tc>
        <w:tc>
          <w:tcPr>
            <w:tcW w:w="874" w:type="dxa"/>
            <w:tcBorders>
              <w:top w:val="single" w:sz="4" w:space="0" w:color="auto"/>
              <w:left w:val="single" w:sz="4" w:space="0" w:color="auto"/>
              <w:bottom w:val="single" w:sz="4" w:space="0" w:color="auto"/>
              <w:right w:val="single" w:sz="4" w:space="0" w:color="auto"/>
            </w:tcBorders>
            <w:hideMark/>
          </w:tcPr>
          <w:p w14:paraId="640DB90B" w14:textId="77777777" w:rsidR="00916188" w:rsidRPr="005A147B" w:rsidRDefault="00916188" w:rsidP="00916188">
            <w:pPr>
              <w:tabs>
                <w:tab w:val="left" w:pos="0"/>
              </w:tabs>
              <w:spacing w:before="100" w:beforeAutospacing="1" w:after="100" w:afterAutospacing="1" w:line="276" w:lineRule="auto"/>
              <w:jc w:val="both"/>
            </w:pPr>
            <w:r w:rsidRPr="005A147B">
              <w:t>46,1</w:t>
            </w:r>
          </w:p>
        </w:tc>
        <w:tc>
          <w:tcPr>
            <w:tcW w:w="829" w:type="dxa"/>
            <w:tcBorders>
              <w:top w:val="single" w:sz="4" w:space="0" w:color="auto"/>
              <w:left w:val="single" w:sz="4" w:space="0" w:color="auto"/>
              <w:bottom w:val="single" w:sz="4" w:space="0" w:color="auto"/>
              <w:right w:val="single" w:sz="4" w:space="0" w:color="auto"/>
            </w:tcBorders>
            <w:hideMark/>
          </w:tcPr>
          <w:p w14:paraId="640DB90C" w14:textId="77777777" w:rsidR="00916188" w:rsidRPr="005A147B" w:rsidRDefault="00916188" w:rsidP="00916188">
            <w:pPr>
              <w:tabs>
                <w:tab w:val="left" w:pos="0"/>
              </w:tabs>
              <w:spacing w:before="100" w:beforeAutospacing="1" w:after="100" w:afterAutospacing="1" w:line="276" w:lineRule="auto"/>
              <w:jc w:val="both"/>
            </w:pPr>
            <w:r w:rsidRPr="005A147B">
              <w:t>34,9</w:t>
            </w:r>
          </w:p>
        </w:tc>
        <w:tc>
          <w:tcPr>
            <w:tcW w:w="702" w:type="dxa"/>
            <w:tcBorders>
              <w:top w:val="single" w:sz="4" w:space="0" w:color="auto"/>
              <w:left w:val="single" w:sz="4" w:space="0" w:color="auto"/>
              <w:bottom w:val="single" w:sz="4" w:space="0" w:color="auto"/>
              <w:right w:val="single" w:sz="4" w:space="0" w:color="auto"/>
            </w:tcBorders>
            <w:hideMark/>
          </w:tcPr>
          <w:p w14:paraId="640DB90D" w14:textId="77777777" w:rsidR="00916188" w:rsidRPr="005A147B" w:rsidRDefault="00916188" w:rsidP="00916188">
            <w:pPr>
              <w:tabs>
                <w:tab w:val="left" w:pos="0"/>
              </w:tabs>
              <w:spacing w:before="100" w:beforeAutospacing="1" w:after="100" w:afterAutospacing="1" w:line="276" w:lineRule="auto"/>
              <w:jc w:val="both"/>
            </w:pPr>
            <w:r w:rsidRPr="005A147B">
              <w:t>65,9</w:t>
            </w:r>
          </w:p>
        </w:tc>
        <w:tc>
          <w:tcPr>
            <w:tcW w:w="829" w:type="dxa"/>
            <w:tcBorders>
              <w:top w:val="single" w:sz="4" w:space="0" w:color="auto"/>
              <w:left w:val="single" w:sz="4" w:space="0" w:color="auto"/>
              <w:bottom w:val="single" w:sz="4" w:space="0" w:color="auto"/>
              <w:right w:val="single" w:sz="4" w:space="0" w:color="auto"/>
            </w:tcBorders>
            <w:hideMark/>
          </w:tcPr>
          <w:p w14:paraId="640DB90E" w14:textId="77777777" w:rsidR="00916188" w:rsidRPr="005A147B" w:rsidRDefault="00916188" w:rsidP="00916188">
            <w:pPr>
              <w:tabs>
                <w:tab w:val="left" w:pos="0"/>
              </w:tabs>
              <w:spacing w:before="100" w:beforeAutospacing="1" w:after="100" w:afterAutospacing="1" w:line="276" w:lineRule="auto"/>
              <w:jc w:val="both"/>
            </w:pPr>
            <w:r w:rsidRPr="005A147B">
              <w:t>51,6</w:t>
            </w:r>
          </w:p>
        </w:tc>
        <w:tc>
          <w:tcPr>
            <w:tcW w:w="829" w:type="dxa"/>
            <w:tcBorders>
              <w:top w:val="single" w:sz="4" w:space="0" w:color="auto"/>
              <w:left w:val="single" w:sz="4" w:space="0" w:color="auto"/>
              <w:bottom w:val="single" w:sz="4" w:space="0" w:color="auto"/>
              <w:right w:val="single" w:sz="4" w:space="0" w:color="auto"/>
            </w:tcBorders>
            <w:hideMark/>
          </w:tcPr>
          <w:p w14:paraId="640DB90F" w14:textId="77777777" w:rsidR="00916188" w:rsidRPr="005A147B" w:rsidRDefault="00916188" w:rsidP="00916188">
            <w:pPr>
              <w:tabs>
                <w:tab w:val="left" w:pos="0"/>
              </w:tabs>
              <w:spacing w:before="100" w:beforeAutospacing="1" w:after="100" w:afterAutospacing="1" w:line="276" w:lineRule="auto"/>
              <w:jc w:val="both"/>
            </w:pPr>
            <w:r w:rsidRPr="005A147B">
              <w:t>57,1</w:t>
            </w:r>
          </w:p>
        </w:tc>
        <w:tc>
          <w:tcPr>
            <w:tcW w:w="1053" w:type="dxa"/>
            <w:tcBorders>
              <w:top w:val="single" w:sz="4" w:space="0" w:color="auto"/>
              <w:left w:val="single" w:sz="4" w:space="0" w:color="auto"/>
              <w:bottom w:val="single" w:sz="4" w:space="0" w:color="auto"/>
              <w:right w:val="single" w:sz="4" w:space="0" w:color="auto"/>
            </w:tcBorders>
            <w:hideMark/>
          </w:tcPr>
          <w:p w14:paraId="640DB910" w14:textId="77777777" w:rsidR="00916188" w:rsidRPr="005A147B" w:rsidRDefault="00916188" w:rsidP="00916188">
            <w:pPr>
              <w:tabs>
                <w:tab w:val="left" w:pos="0"/>
              </w:tabs>
              <w:spacing w:before="100" w:beforeAutospacing="1" w:after="100" w:afterAutospacing="1" w:line="276" w:lineRule="auto"/>
              <w:jc w:val="both"/>
            </w:pPr>
            <w:r w:rsidRPr="005A147B">
              <w:t>48,1</w:t>
            </w:r>
          </w:p>
        </w:tc>
        <w:tc>
          <w:tcPr>
            <w:tcW w:w="829" w:type="dxa"/>
            <w:tcBorders>
              <w:top w:val="single" w:sz="4" w:space="0" w:color="auto"/>
              <w:left w:val="single" w:sz="4" w:space="0" w:color="auto"/>
              <w:bottom w:val="single" w:sz="4" w:space="0" w:color="auto"/>
              <w:right w:val="single" w:sz="4" w:space="0" w:color="auto"/>
            </w:tcBorders>
            <w:hideMark/>
          </w:tcPr>
          <w:p w14:paraId="640DB911" w14:textId="77777777" w:rsidR="00916188" w:rsidRPr="005A147B" w:rsidRDefault="00916188" w:rsidP="00916188">
            <w:pPr>
              <w:tabs>
                <w:tab w:val="left" w:pos="0"/>
              </w:tabs>
              <w:spacing w:before="100" w:beforeAutospacing="1" w:after="100" w:afterAutospacing="1" w:line="276" w:lineRule="auto"/>
              <w:jc w:val="both"/>
            </w:pPr>
            <w:r w:rsidRPr="005A147B">
              <w:t>47,8</w:t>
            </w:r>
          </w:p>
        </w:tc>
        <w:tc>
          <w:tcPr>
            <w:tcW w:w="829" w:type="dxa"/>
            <w:tcBorders>
              <w:top w:val="single" w:sz="4" w:space="0" w:color="auto"/>
              <w:left w:val="single" w:sz="4" w:space="0" w:color="auto"/>
              <w:bottom w:val="single" w:sz="4" w:space="0" w:color="auto"/>
              <w:right w:val="single" w:sz="4" w:space="0" w:color="auto"/>
            </w:tcBorders>
            <w:hideMark/>
          </w:tcPr>
          <w:p w14:paraId="640DB912" w14:textId="77777777" w:rsidR="00916188" w:rsidRPr="005A147B" w:rsidRDefault="00916188" w:rsidP="00916188">
            <w:pPr>
              <w:tabs>
                <w:tab w:val="left" w:pos="0"/>
              </w:tabs>
              <w:spacing w:before="100" w:beforeAutospacing="1" w:after="100" w:afterAutospacing="1" w:line="276" w:lineRule="auto"/>
              <w:jc w:val="both"/>
            </w:pPr>
            <w:r w:rsidRPr="005A147B">
              <w:t>43,7</w:t>
            </w:r>
          </w:p>
        </w:tc>
        <w:tc>
          <w:tcPr>
            <w:tcW w:w="892" w:type="dxa"/>
            <w:tcBorders>
              <w:top w:val="single" w:sz="4" w:space="0" w:color="auto"/>
              <w:left w:val="single" w:sz="4" w:space="0" w:color="auto"/>
              <w:bottom w:val="single" w:sz="4" w:space="0" w:color="auto"/>
              <w:right w:val="single" w:sz="4" w:space="0" w:color="auto"/>
            </w:tcBorders>
            <w:hideMark/>
          </w:tcPr>
          <w:p w14:paraId="640DB913" w14:textId="77777777" w:rsidR="00916188" w:rsidRPr="005A147B" w:rsidRDefault="00916188" w:rsidP="00916188">
            <w:pPr>
              <w:tabs>
                <w:tab w:val="left" w:pos="0"/>
              </w:tabs>
              <w:spacing w:before="100" w:beforeAutospacing="1" w:after="100" w:afterAutospacing="1" w:line="276" w:lineRule="auto"/>
              <w:jc w:val="both"/>
            </w:pPr>
            <w:r w:rsidRPr="005A147B">
              <w:t>54,7</w:t>
            </w:r>
          </w:p>
        </w:tc>
      </w:tr>
    </w:tbl>
    <w:p w14:paraId="640DB915" w14:textId="77777777" w:rsidR="00916188" w:rsidRPr="00CC6740" w:rsidRDefault="00916188" w:rsidP="00BF3668">
      <w:pPr>
        <w:pStyle w:val="Pagrindiniotekstotrauka3"/>
        <w:tabs>
          <w:tab w:val="left" w:pos="720"/>
          <w:tab w:val="left" w:pos="1560"/>
        </w:tabs>
        <w:spacing w:after="0"/>
        <w:ind w:left="0"/>
        <w:rPr>
          <w:sz w:val="24"/>
          <w:szCs w:val="24"/>
        </w:rPr>
      </w:pPr>
    </w:p>
    <w:p w14:paraId="640DB916" w14:textId="77777777" w:rsidR="00916188" w:rsidRPr="00642097" w:rsidRDefault="00916188" w:rsidP="00BF3668">
      <w:pPr>
        <w:tabs>
          <w:tab w:val="left" w:pos="720"/>
        </w:tabs>
        <w:ind w:firstLine="709"/>
        <w:jc w:val="both"/>
        <w:rPr>
          <w:szCs w:val="22"/>
        </w:rPr>
      </w:pPr>
      <w:r w:rsidRPr="00642097">
        <w:rPr>
          <w:szCs w:val="22"/>
        </w:rPr>
        <w:t>Vertinant 2020 m. laikiusių abiturientų VBE</w:t>
      </w:r>
      <w:r>
        <w:rPr>
          <w:szCs w:val="22"/>
        </w:rPr>
        <w:t xml:space="preserve"> rezultatų vidurkius su šalies mokyklų vidurkiais</w:t>
      </w:r>
      <w:r w:rsidRPr="00642097">
        <w:rPr>
          <w:szCs w:val="22"/>
        </w:rPr>
        <w:t xml:space="preserve"> lietuvių kalbos ir literatūros, matematikos, anglų kalbos, biologijos, chemijos, geografijos brandos egzaminų rezultatai</w:t>
      </w:r>
      <w:r w:rsidR="007E07DD">
        <w:rPr>
          <w:szCs w:val="22"/>
        </w:rPr>
        <w:t>s</w:t>
      </w:r>
      <w:r w:rsidRPr="00642097">
        <w:rPr>
          <w:szCs w:val="22"/>
        </w:rPr>
        <w:t xml:space="preserve">, jie aukštesni už šalies vidurkį. Pagerėjo matematikos, </w:t>
      </w:r>
      <w:r>
        <w:rPr>
          <w:szCs w:val="22"/>
        </w:rPr>
        <w:t>anglų k., biologijos, chemijos, is</w:t>
      </w:r>
      <w:r w:rsidRPr="00642097">
        <w:rPr>
          <w:szCs w:val="22"/>
        </w:rPr>
        <w:t xml:space="preserve">torijos ir geografijos įvertinimo vidurkiai palyginus su Biržų </w:t>
      </w:r>
      <w:r w:rsidR="009D5275">
        <w:rPr>
          <w:szCs w:val="22"/>
        </w:rPr>
        <w:t>rajono savivaldybės</w:t>
      </w:r>
      <w:r w:rsidRPr="00642097">
        <w:rPr>
          <w:szCs w:val="22"/>
        </w:rPr>
        <w:t xml:space="preserve"> mokyklų 2019 m. rezultatais. Žemesni rezultatai už šalies vidurkį yra </w:t>
      </w:r>
      <w:r>
        <w:rPr>
          <w:szCs w:val="22"/>
        </w:rPr>
        <w:t xml:space="preserve">fizikos, </w:t>
      </w:r>
      <w:r w:rsidRPr="00642097">
        <w:rPr>
          <w:szCs w:val="22"/>
        </w:rPr>
        <w:t>istorijos ir informacinių technologijų dalykų brandos egzaminų rezultatai.</w:t>
      </w:r>
    </w:p>
    <w:p w14:paraId="640DB917" w14:textId="77777777" w:rsidR="00916188" w:rsidRDefault="00916188" w:rsidP="00BF3668">
      <w:pPr>
        <w:pStyle w:val="Pagrindiniotekstotrauka3"/>
        <w:tabs>
          <w:tab w:val="left" w:pos="720"/>
          <w:tab w:val="left" w:pos="1560"/>
        </w:tabs>
        <w:spacing w:after="0"/>
        <w:ind w:left="0"/>
        <w:rPr>
          <w:sz w:val="24"/>
          <w:szCs w:val="24"/>
        </w:rPr>
      </w:pPr>
    </w:p>
    <w:p w14:paraId="640DB918" w14:textId="77777777" w:rsidR="00916188" w:rsidRPr="007B2457" w:rsidRDefault="00916188" w:rsidP="00BF3668">
      <w:pPr>
        <w:pStyle w:val="Pagrindiniotekstotrauka"/>
        <w:tabs>
          <w:tab w:val="left" w:pos="426"/>
          <w:tab w:val="left" w:pos="720"/>
          <w:tab w:val="left" w:pos="9638"/>
        </w:tabs>
        <w:spacing w:after="0"/>
        <w:ind w:left="0"/>
        <w:jc w:val="both"/>
        <w:rPr>
          <w:b/>
        </w:rPr>
      </w:pPr>
      <w:r w:rsidRPr="007B2457">
        <w:rPr>
          <w:b/>
        </w:rPr>
        <w:t>Lėšos ugdymo procesui organizuoti ir vykdyti (Eur)</w:t>
      </w:r>
    </w:p>
    <w:p w14:paraId="640DB919" w14:textId="77777777" w:rsidR="00916188" w:rsidRDefault="00916188" w:rsidP="00BF3668">
      <w:pPr>
        <w:pStyle w:val="Pagrindiniotekstotrauka"/>
        <w:tabs>
          <w:tab w:val="left" w:pos="426"/>
          <w:tab w:val="left" w:pos="720"/>
          <w:tab w:val="left" w:pos="9638"/>
        </w:tabs>
        <w:spacing w:after="0"/>
        <w:ind w:left="0"/>
        <w:jc w:val="both"/>
      </w:pPr>
    </w:p>
    <w:tbl>
      <w:tblPr>
        <w:tblStyle w:val="Lentelstinklelis"/>
        <w:tblW w:w="9640" w:type="dxa"/>
        <w:tblInd w:w="-289" w:type="dxa"/>
        <w:tblLayout w:type="fixed"/>
        <w:tblLook w:val="04A0" w:firstRow="1" w:lastRow="0" w:firstColumn="1" w:lastColumn="0" w:noHBand="0" w:noVBand="1"/>
      </w:tblPr>
      <w:tblGrid>
        <w:gridCol w:w="710"/>
        <w:gridCol w:w="1275"/>
        <w:gridCol w:w="1276"/>
        <w:gridCol w:w="1134"/>
        <w:gridCol w:w="992"/>
        <w:gridCol w:w="993"/>
        <w:gridCol w:w="992"/>
        <w:gridCol w:w="1134"/>
        <w:gridCol w:w="1134"/>
      </w:tblGrid>
      <w:tr w:rsidR="00916188" w:rsidRPr="005A147B" w14:paraId="640DB922" w14:textId="77777777" w:rsidTr="005A147B">
        <w:trPr>
          <w:trHeight w:val="461"/>
        </w:trPr>
        <w:tc>
          <w:tcPr>
            <w:tcW w:w="710" w:type="dxa"/>
            <w:vMerge w:val="restart"/>
          </w:tcPr>
          <w:p w14:paraId="640DB91A" w14:textId="77777777" w:rsidR="00916188" w:rsidRPr="005A147B" w:rsidRDefault="00916188" w:rsidP="00916188">
            <w:pPr>
              <w:pStyle w:val="Pagrindiniotekstotrauka"/>
              <w:tabs>
                <w:tab w:val="left" w:pos="426"/>
                <w:tab w:val="left" w:pos="9638"/>
              </w:tabs>
              <w:spacing w:after="0"/>
              <w:ind w:left="0"/>
              <w:jc w:val="both"/>
              <w:rPr>
                <w:rFonts w:ascii="Times New Roman" w:hAnsi="Times New Roman"/>
              </w:rPr>
            </w:pPr>
            <w:r w:rsidRPr="005A147B">
              <w:rPr>
                <w:rFonts w:ascii="Times New Roman" w:hAnsi="Times New Roman"/>
              </w:rPr>
              <w:t>Metai</w:t>
            </w:r>
          </w:p>
        </w:tc>
        <w:tc>
          <w:tcPr>
            <w:tcW w:w="1275" w:type="dxa"/>
            <w:vMerge w:val="restart"/>
          </w:tcPr>
          <w:p w14:paraId="640DB91B" w14:textId="77777777" w:rsidR="00916188" w:rsidRPr="005A147B" w:rsidRDefault="00916188" w:rsidP="00916188">
            <w:pPr>
              <w:pStyle w:val="Pagrindiniotekstotrauka"/>
              <w:tabs>
                <w:tab w:val="left" w:pos="426"/>
                <w:tab w:val="left" w:pos="9638"/>
              </w:tabs>
              <w:spacing w:after="0"/>
              <w:ind w:left="0"/>
              <w:jc w:val="both"/>
              <w:rPr>
                <w:rFonts w:ascii="Times New Roman" w:hAnsi="Times New Roman"/>
              </w:rPr>
            </w:pPr>
            <w:r w:rsidRPr="005A147B">
              <w:rPr>
                <w:rFonts w:ascii="Times New Roman" w:hAnsi="Times New Roman"/>
              </w:rPr>
              <w:t xml:space="preserve">Mokymo lėšos (ML) </w:t>
            </w:r>
          </w:p>
        </w:tc>
        <w:tc>
          <w:tcPr>
            <w:tcW w:w="1276" w:type="dxa"/>
            <w:vMerge w:val="restart"/>
          </w:tcPr>
          <w:p w14:paraId="640DB91C" w14:textId="77777777" w:rsidR="00916188" w:rsidRPr="005A147B" w:rsidRDefault="00916188" w:rsidP="00916188">
            <w:pPr>
              <w:pStyle w:val="Pagrindiniotekstotrauka"/>
              <w:tabs>
                <w:tab w:val="left" w:pos="426"/>
                <w:tab w:val="left" w:pos="9638"/>
              </w:tabs>
              <w:spacing w:after="0"/>
              <w:ind w:left="0"/>
              <w:jc w:val="both"/>
              <w:rPr>
                <w:rFonts w:ascii="Times New Roman" w:hAnsi="Times New Roman"/>
              </w:rPr>
            </w:pPr>
            <w:r w:rsidRPr="005A147B">
              <w:rPr>
                <w:rFonts w:ascii="Times New Roman" w:hAnsi="Times New Roman"/>
              </w:rPr>
              <w:t>Savivaldybės biudžeto lėšos (SB)</w:t>
            </w:r>
          </w:p>
        </w:tc>
        <w:tc>
          <w:tcPr>
            <w:tcW w:w="1134" w:type="dxa"/>
            <w:vMerge w:val="restart"/>
          </w:tcPr>
          <w:p w14:paraId="640DB91D" w14:textId="77777777" w:rsidR="00916188" w:rsidRPr="005A147B" w:rsidRDefault="00916188" w:rsidP="00916188">
            <w:pPr>
              <w:pStyle w:val="Pagrindiniotekstotrauka"/>
              <w:tabs>
                <w:tab w:val="left" w:pos="426"/>
                <w:tab w:val="left" w:pos="9638"/>
              </w:tabs>
              <w:spacing w:after="0"/>
              <w:ind w:left="0"/>
              <w:jc w:val="both"/>
              <w:rPr>
                <w:rFonts w:ascii="Times New Roman" w:hAnsi="Times New Roman"/>
              </w:rPr>
            </w:pPr>
            <w:r w:rsidRPr="005A147B">
              <w:rPr>
                <w:rFonts w:ascii="Times New Roman" w:hAnsi="Times New Roman"/>
              </w:rPr>
              <w:t>iš viso</w:t>
            </w:r>
          </w:p>
        </w:tc>
        <w:tc>
          <w:tcPr>
            <w:tcW w:w="992" w:type="dxa"/>
            <w:vMerge w:val="restart"/>
            <w:shd w:val="clear" w:color="auto" w:fill="FBE4D5" w:themeFill="accent2" w:themeFillTint="33"/>
            <w:tcMar>
              <w:left w:w="0" w:type="dxa"/>
              <w:right w:w="0" w:type="dxa"/>
            </w:tcMar>
          </w:tcPr>
          <w:p w14:paraId="640DB91E" w14:textId="77777777" w:rsidR="00916188" w:rsidRPr="005A147B" w:rsidRDefault="00916188" w:rsidP="00916188">
            <w:pPr>
              <w:pStyle w:val="Pagrindiniotekstotrauka"/>
              <w:tabs>
                <w:tab w:val="left" w:pos="426"/>
                <w:tab w:val="left" w:pos="9638"/>
              </w:tabs>
              <w:spacing w:after="0"/>
              <w:ind w:left="0"/>
              <w:jc w:val="both"/>
              <w:rPr>
                <w:rFonts w:ascii="Times New Roman" w:hAnsi="Times New Roman"/>
              </w:rPr>
            </w:pPr>
            <w:r w:rsidRPr="005A147B">
              <w:rPr>
                <w:rFonts w:ascii="Times New Roman" w:hAnsi="Times New Roman"/>
              </w:rPr>
              <w:t xml:space="preserve">mokinių skaičius </w:t>
            </w:r>
          </w:p>
        </w:tc>
        <w:tc>
          <w:tcPr>
            <w:tcW w:w="1985" w:type="dxa"/>
            <w:gridSpan w:val="2"/>
          </w:tcPr>
          <w:p w14:paraId="640DB91F" w14:textId="77777777" w:rsidR="00916188" w:rsidRPr="005A147B" w:rsidRDefault="00916188" w:rsidP="00916188">
            <w:pPr>
              <w:pStyle w:val="Pagrindiniotekstotrauka"/>
              <w:tabs>
                <w:tab w:val="left" w:pos="426"/>
                <w:tab w:val="left" w:pos="9638"/>
              </w:tabs>
              <w:spacing w:after="0"/>
              <w:ind w:left="0"/>
              <w:jc w:val="both"/>
              <w:rPr>
                <w:rFonts w:ascii="Times New Roman" w:hAnsi="Times New Roman"/>
              </w:rPr>
            </w:pPr>
            <w:r w:rsidRPr="005A147B">
              <w:rPr>
                <w:rFonts w:ascii="Times New Roman" w:hAnsi="Times New Roman"/>
              </w:rPr>
              <w:t>išlaidos 1 mokiniui</w:t>
            </w:r>
          </w:p>
        </w:tc>
        <w:tc>
          <w:tcPr>
            <w:tcW w:w="1134" w:type="dxa"/>
            <w:vMerge w:val="restart"/>
          </w:tcPr>
          <w:p w14:paraId="640DB920" w14:textId="77777777" w:rsidR="00916188" w:rsidRPr="005A147B" w:rsidRDefault="007E07DD" w:rsidP="007E07DD">
            <w:pPr>
              <w:pStyle w:val="Pagrindiniotekstotrauka"/>
              <w:tabs>
                <w:tab w:val="left" w:pos="426"/>
                <w:tab w:val="left" w:pos="9638"/>
              </w:tabs>
              <w:spacing w:after="0"/>
              <w:ind w:left="0"/>
              <w:jc w:val="both"/>
              <w:rPr>
                <w:rFonts w:ascii="Times New Roman" w:hAnsi="Times New Roman"/>
              </w:rPr>
            </w:pPr>
            <w:r>
              <w:rPr>
                <w:rFonts w:ascii="Times New Roman" w:hAnsi="Times New Roman"/>
              </w:rPr>
              <w:t>Iš v</w:t>
            </w:r>
            <w:r w:rsidR="00916188" w:rsidRPr="005A147B">
              <w:rPr>
                <w:rFonts w:ascii="Times New Roman" w:hAnsi="Times New Roman"/>
              </w:rPr>
              <w:t>iso išlaidos 1 mokiniui</w:t>
            </w:r>
          </w:p>
        </w:tc>
        <w:tc>
          <w:tcPr>
            <w:tcW w:w="1134" w:type="dxa"/>
            <w:vMerge w:val="restart"/>
            <w:tcBorders>
              <w:top w:val="single" w:sz="4" w:space="0" w:color="auto"/>
              <w:bottom w:val="nil"/>
            </w:tcBorders>
            <w:shd w:val="clear" w:color="auto" w:fill="auto"/>
          </w:tcPr>
          <w:p w14:paraId="640DB921" w14:textId="77777777" w:rsidR="00916188" w:rsidRPr="005A147B" w:rsidRDefault="00916188" w:rsidP="00916188">
            <w:pPr>
              <w:spacing w:after="160" w:line="259" w:lineRule="auto"/>
              <w:rPr>
                <w:rFonts w:ascii="Times New Roman" w:hAnsi="Times New Roman"/>
              </w:rPr>
            </w:pPr>
            <w:r w:rsidRPr="005A147B">
              <w:rPr>
                <w:rFonts w:ascii="Times New Roman" w:hAnsi="Times New Roman"/>
              </w:rPr>
              <w:t>SB lėšų pokytis</w:t>
            </w:r>
          </w:p>
        </w:tc>
      </w:tr>
      <w:tr w:rsidR="00916188" w:rsidRPr="005A147B" w14:paraId="640DB92C" w14:textId="77777777" w:rsidTr="00916188">
        <w:trPr>
          <w:trHeight w:val="365"/>
        </w:trPr>
        <w:tc>
          <w:tcPr>
            <w:tcW w:w="710" w:type="dxa"/>
            <w:vMerge/>
          </w:tcPr>
          <w:p w14:paraId="640DB923" w14:textId="77777777" w:rsidR="00916188" w:rsidRPr="005A147B" w:rsidRDefault="00916188" w:rsidP="00916188">
            <w:pPr>
              <w:pStyle w:val="Pagrindiniotekstotrauka"/>
              <w:tabs>
                <w:tab w:val="left" w:pos="426"/>
                <w:tab w:val="left" w:pos="9638"/>
              </w:tabs>
              <w:spacing w:after="0"/>
              <w:ind w:left="0"/>
              <w:jc w:val="both"/>
              <w:rPr>
                <w:rFonts w:ascii="Times New Roman" w:hAnsi="Times New Roman"/>
              </w:rPr>
            </w:pPr>
          </w:p>
        </w:tc>
        <w:tc>
          <w:tcPr>
            <w:tcW w:w="1275" w:type="dxa"/>
            <w:vMerge/>
          </w:tcPr>
          <w:p w14:paraId="640DB924" w14:textId="77777777" w:rsidR="00916188" w:rsidRPr="005A147B" w:rsidRDefault="00916188" w:rsidP="00916188">
            <w:pPr>
              <w:pStyle w:val="Pagrindiniotekstotrauka"/>
              <w:tabs>
                <w:tab w:val="left" w:pos="426"/>
                <w:tab w:val="left" w:pos="9638"/>
              </w:tabs>
              <w:spacing w:after="0"/>
              <w:ind w:left="0"/>
              <w:jc w:val="both"/>
              <w:rPr>
                <w:rFonts w:ascii="Times New Roman" w:hAnsi="Times New Roman"/>
              </w:rPr>
            </w:pPr>
          </w:p>
        </w:tc>
        <w:tc>
          <w:tcPr>
            <w:tcW w:w="1276" w:type="dxa"/>
            <w:vMerge/>
          </w:tcPr>
          <w:p w14:paraId="640DB925" w14:textId="77777777" w:rsidR="00916188" w:rsidRPr="005A147B" w:rsidRDefault="00916188" w:rsidP="00916188">
            <w:pPr>
              <w:pStyle w:val="Pagrindiniotekstotrauka"/>
              <w:tabs>
                <w:tab w:val="left" w:pos="426"/>
                <w:tab w:val="left" w:pos="9638"/>
              </w:tabs>
              <w:spacing w:after="0"/>
              <w:ind w:left="0"/>
              <w:jc w:val="both"/>
              <w:rPr>
                <w:rFonts w:ascii="Times New Roman" w:hAnsi="Times New Roman"/>
              </w:rPr>
            </w:pPr>
          </w:p>
        </w:tc>
        <w:tc>
          <w:tcPr>
            <w:tcW w:w="1134" w:type="dxa"/>
            <w:vMerge/>
          </w:tcPr>
          <w:p w14:paraId="640DB926" w14:textId="77777777" w:rsidR="00916188" w:rsidRPr="005A147B" w:rsidRDefault="00916188" w:rsidP="00916188">
            <w:pPr>
              <w:pStyle w:val="Pagrindiniotekstotrauka"/>
              <w:tabs>
                <w:tab w:val="left" w:pos="426"/>
                <w:tab w:val="left" w:pos="9638"/>
              </w:tabs>
              <w:spacing w:after="0"/>
              <w:ind w:left="0"/>
              <w:jc w:val="both"/>
              <w:rPr>
                <w:rFonts w:ascii="Times New Roman" w:hAnsi="Times New Roman"/>
              </w:rPr>
            </w:pPr>
          </w:p>
        </w:tc>
        <w:tc>
          <w:tcPr>
            <w:tcW w:w="992" w:type="dxa"/>
            <w:vMerge/>
            <w:shd w:val="clear" w:color="auto" w:fill="FBE4D5" w:themeFill="accent2" w:themeFillTint="33"/>
          </w:tcPr>
          <w:p w14:paraId="640DB927" w14:textId="77777777" w:rsidR="00916188" w:rsidRPr="005A147B" w:rsidRDefault="00916188" w:rsidP="00916188">
            <w:pPr>
              <w:pStyle w:val="Pagrindiniotekstotrauka"/>
              <w:tabs>
                <w:tab w:val="left" w:pos="426"/>
                <w:tab w:val="left" w:pos="9638"/>
              </w:tabs>
              <w:spacing w:after="0"/>
              <w:ind w:left="0"/>
              <w:jc w:val="both"/>
              <w:rPr>
                <w:rFonts w:ascii="Times New Roman" w:hAnsi="Times New Roman"/>
              </w:rPr>
            </w:pPr>
          </w:p>
        </w:tc>
        <w:tc>
          <w:tcPr>
            <w:tcW w:w="993" w:type="dxa"/>
          </w:tcPr>
          <w:p w14:paraId="640DB928" w14:textId="77777777" w:rsidR="00916188" w:rsidRPr="005A147B" w:rsidRDefault="00916188" w:rsidP="00916188">
            <w:pPr>
              <w:pStyle w:val="Pagrindiniotekstotrauka"/>
              <w:tabs>
                <w:tab w:val="left" w:pos="426"/>
                <w:tab w:val="left" w:pos="9638"/>
              </w:tabs>
              <w:spacing w:after="0"/>
              <w:ind w:left="0"/>
              <w:jc w:val="both"/>
              <w:rPr>
                <w:rFonts w:ascii="Times New Roman" w:hAnsi="Times New Roman"/>
              </w:rPr>
            </w:pPr>
            <w:r w:rsidRPr="005A147B">
              <w:rPr>
                <w:rFonts w:ascii="Times New Roman" w:hAnsi="Times New Roman"/>
              </w:rPr>
              <w:t>ML</w:t>
            </w:r>
          </w:p>
        </w:tc>
        <w:tc>
          <w:tcPr>
            <w:tcW w:w="992" w:type="dxa"/>
          </w:tcPr>
          <w:p w14:paraId="640DB929" w14:textId="77777777" w:rsidR="00916188" w:rsidRPr="005A147B" w:rsidRDefault="00916188" w:rsidP="00916188">
            <w:pPr>
              <w:pStyle w:val="Pagrindiniotekstotrauka"/>
              <w:tabs>
                <w:tab w:val="left" w:pos="426"/>
                <w:tab w:val="left" w:pos="9638"/>
              </w:tabs>
              <w:spacing w:after="0"/>
              <w:ind w:left="0"/>
              <w:jc w:val="both"/>
              <w:rPr>
                <w:rFonts w:ascii="Times New Roman" w:hAnsi="Times New Roman"/>
              </w:rPr>
            </w:pPr>
            <w:r w:rsidRPr="005A147B">
              <w:rPr>
                <w:rFonts w:ascii="Times New Roman" w:hAnsi="Times New Roman"/>
              </w:rPr>
              <w:t>SB</w:t>
            </w:r>
          </w:p>
        </w:tc>
        <w:tc>
          <w:tcPr>
            <w:tcW w:w="1134" w:type="dxa"/>
            <w:vMerge/>
          </w:tcPr>
          <w:p w14:paraId="640DB92A" w14:textId="77777777" w:rsidR="00916188" w:rsidRPr="005A147B" w:rsidRDefault="00916188" w:rsidP="00916188">
            <w:pPr>
              <w:pStyle w:val="Pagrindiniotekstotrauka"/>
              <w:tabs>
                <w:tab w:val="left" w:pos="426"/>
                <w:tab w:val="left" w:pos="9638"/>
              </w:tabs>
              <w:spacing w:after="0"/>
              <w:ind w:left="0"/>
              <w:jc w:val="both"/>
              <w:rPr>
                <w:rFonts w:ascii="Times New Roman" w:hAnsi="Times New Roman"/>
              </w:rPr>
            </w:pPr>
          </w:p>
        </w:tc>
        <w:tc>
          <w:tcPr>
            <w:tcW w:w="1134" w:type="dxa"/>
            <w:vMerge/>
            <w:tcBorders>
              <w:bottom w:val="single" w:sz="4" w:space="0" w:color="auto"/>
            </w:tcBorders>
            <w:shd w:val="clear" w:color="auto" w:fill="auto"/>
          </w:tcPr>
          <w:p w14:paraId="640DB92B" w14:textId="77777777" w:rsidR="00916188" w:rsidRPr="005A147B" w:rsidRDefault="00916188" w:rsidP="00916188">
            <w:pPr>
              <w:spacing w:after="160" w:line="259" w:lineRule="auto"/>
              <w:rPr>
                <w:rFonts w:ascii="Times New Roman" w:hAnsi="Times New Roman"/>
              </w:rPr>
            </w:pPr>
          </w:p>
        </w:tc>
      </w:tr>
      <w:tr w:rsidR="00916188" w:rsidRPr="005A147B" w14:paraId="640DB936" w14:textId="77777777" w:rsidTr="00916188">
        <w:tc>
          <w:tcPr>
            <w:tcW w:w="710" w:type="dxa"/>
          </w:tcPr>
          <w:p w14:paraId="640DB92D" w14:textId="77777777" w:rsidR="00916188" w:rsidRPr="005A147B" w:rsidRDefault="00916188" w:rsidP="00916188">
            <w:pPr>
              <w:pStyle w:val="Pagrindiniotekstotrauka"/>
              <w:tabs>
                <w:tab w:val="left" w:pos="426"/>
                <w:tab w:val="left" w:pos="9638"/>
              </w:tabs>
              <w:spacing w:after="0"/>
              <w:ind w:left="0"/>
              <w:jc w:val="both"/>
              <w:rPr>
                <w:rFonts w:ascii="Times New Roman" w:hAnsi="Times New Roman"/>
              </w:rPr>
            </w:pPr>
            <w:r w:rsidRPr="005A147B">
              <w:rPr>
                <w:rFonts w:ascii="Times New Roman" w:hAnsi="Times New Roman"/>
              </w:rPr>
              <w:t>2016</w:t>
            </w:r>
          </w:p>
        </w:tc>
        <w:tc>
          <w:tcPr>
            <w:tcW w:w="1275" w:type="dxa"/>
          </w:tcPr>
          <w:p w14:paraId="640DB92E" w14:textId="77777777" w:rsidR="00916188" w:rsidRPr="005A147B" w:rsidRDefault="00916188" w:rsidP="00916188">
            <w:pPr>
              <w:pStyle w:val="Pagrindiniotekstotrauka"/>
              <w:tabs>
                <w:tab w:val="left" w:pos="426"/>
                <w:tab w:val="left" w:pos="9638"/>
              </w:tabs>
              <w:spacing w:after="0"/>
              <w:ind w:left="0"/>
              <w:jc w:val="both"/>
              <w:rPr>
                <w:rFonts w:ascii="Times New Roman" w:hAnsi="Times New Roman"/>
              </w:rPr>
            </w:pPr>
            <w:r w:rsidRPr="005A147B">
              <w:rPr>
                <w:rFonts w:ascii="Times New Roman" w:hAnsi="Times New Roman"/>
              </w:rPr>
              <w:t>4132866</w:t>
            </w:r>
          </w:p>
        </w:tc>
        <w:tc>
          <w:tcPr>
            <w:tcW w:w="1276" w:type="dxa"/>
          </w:tcPr>
          <w:p w14:paraId="640DB92F" w14:textId="77777777" w:rsidR="00916188" w:rsidRPr="005A147B" w:rsidRDefault="00916188" w:rsidP="00916188">
            <w:pPr>
              <w:pStyle w:val="Pagrindiniotekstotrauka"/>
              <w:tabs>
                <w:tab w:val="left" w:pos="426"/>
                <w:tab w:val="left" w:pos="9638"/>
              </w:tabs>
              <w:spacing w:after="0"/>
              <w:ind w:left="0"/>
              <w:jc w:val="both"/>
              <w:rPr>
                <w:rFonts w:ascii="Times New Roman" w:hAnsi="Times New Roman"/>
              </w:rPr>
            </w:pPr>
            <w:r w:rsidRPr="005A147B">
              <w:rPr>
                <w:rFonts w:ascii="Times New Roman" w:hAnsi="Times New Roman"/>
              </w:rPr>
              <w:t>2438046</w:t>
            </w:r>
          </w:p>
        </w:tc>
        <w:tc>
          <w:tcPr>
            <w:tcW w:w="1134" w:type="dxa"/>
          </w:tcPr>
          <w:p w14:paraId="640DB930" w14:textId="77777777" w:rsidR="00916188" w:rsidRPr="005A147B" w:rsidRDefault="00916188" w:rsidP="00916188">
            <w:pPr>
              <w:pStyle w:val="Pagrindiniotekstotrauka"/>
              <w:tabs>
                <w:tab w:val="left" w:pos="426"/>
                <w:tab w:val="left" w:pos="9638"/>
              </w:tabs>
              <w:spacing w:after="0"/>
              <w:ind w:left="0"/>
              <w:jc w:val="both"/>
              <w:rPr>
                <w:rFonts w:ascii="Times New Roman" w:hAnsi="Times New Roman"/>
              </w:rPr>
            </w:pPr>
            <w:r w:rsidRPr="005A147B">
              <w:rPr>
                <w:rFonts w:ascii="Times New Roman" w:hAnsi="Times New Roman"/>
              </w:rPr>
              <w:t>6570912</w:t>
            </w:r>
          </w:p>
        </w:tc>
        <w:tc>
          <w:tcPr>
            <w:tcW w:w="992" w:type="dxa"/>
            <w:shd w:val="clear" w:color="auto" w:fill="FBE4D5" w:themeFill="accent2" w:themeFillTint="33"/>
          </w:tcPr>
          <w:p w14:paraId="640DB931" w14:textId="77777777" w:rsidR="00916188" w:rsidRPr="005A147B" w:rsidRDefault="00916188" w:rsidP="00916188">
            <w:pPr>
              <w:pStyle w:val="Pagrindiniotekstotrauka"/>
              <w:tabs>
                <w:tab w:val="left" w:pos="426"/>
                <w:tab w:val="left" w:pos="9638"/>
              </w:tabs>
              <w:spacing w:after="0"/>
              <w:ind w:left="0"/>
              <w:jc w:val="both"/>
              <w:rPr>
                <w:rFonts w:ascii="Times New Roman" w:hAnsi="Times New Roman"/>
              </w:rPr>
            </w:pPr>
            <w:r w:rsidRPr="005A147B">
              <w:rPr>
                <w:rFonts w:ascii="Times New Roman" w:hAnsi="Times New Roman"/>
              </w:rPr>
              <w:t>2760</w:t>
            </w:r>
          </w:p>
        </w:tc>
        <w:tc>
          <w:tcPr>
            <w:tcW w:w="993" w:type="dxa"/>
          </w:tcPr>
          <w:p w14:paraId="640DB932" w14:textId="77777777" w:rsidR="00916188" w:rsidRPr="005A147B" w:rsidRDefault="00916188" w:rsidP="00916188">
            <w:pPr>
              <w:pStyle w:val="Pagrindiniotekstotrauka"/>
              <w:tabs>
                <w:tab w:val="left" w:pos="426"/>
                <w:tab w:val="left" w:pos="9638"/>
              </w:tabs>
              <w:spacing w:after="0"/>
              <w:ind w:left="0"/>
              <w:jc w:val="both"/>
              <w:rPr>
                <w:rFonts w:ascii="Times New Roman" w:hAnsi="Times New Roman"/>
              </w:rPr>
            </w:pPr>
            <w:r w:rsidRPr="005A147B">
              <w:rPr>
                <w:rFonts w:ascii="Times New Roman" w:hAnsi="Times New Roman"/>
              </w:rPr>
              <w:t>1497</w:t>
            </w:r>
          </w:p>
        </w:tc>
        <w:tc>
          <w:tcPr>
            <w:tcW w:w="992" w:type="dxa"/>
          </w:tcPr>
          <w:p w14:paraId="640DB933" w14:textId="77777777" w:rsidR="00916188" w:rsidRPr="005A147B" w:rsidRDefault="00916188" w:rsidP="00916188">
            <w:pPr>
              <w:pStyle w:val="Pagrindiniotekstotrauka"/>
              <w:tabs>
                <w:tab w:val="left" w:pos="426"/>
                <w:tab w:val="left" w:pos="9638"/>
              </w:tabs>
              <w:spacing w:after="0"/>
              <w:ind w:left="0"/>
              <w:jc w:val="both"/>
              <w:rPr>
                <w:rFonts w:ascii="Times New Roman" w:hAnsi="Times New Roman"/>
              </w:rPr>
            </w:pPr>
            <w:r w:rsidRPr="005A147B">
              <w:rPr>
                <w:rFonts w:ascii="Times New Roman" w:hAnsi="Times New Roman"/>
              </w:rPr>
              <w:t>883</w:t>
            </w:r>
          </w:p>
        </w:tc>
        <w:tc>
          <w:tcPr>
            <w:tcW w:w="1134" w:type="dxa"/>
          </w:tcPr>
          <w:p w14:paraId="640DB934" w14:textId="77777777" w:rsidR="00916188" w:rsidRPr="005A147B" w:rsidRDefault="00916188" w:rsidP="00916188">
            <w:pPr>
              <w:pStyle w:val="Pagrindiniotekstotrauka"/>
              <w:tabs>
                <w:tab w:val="left" w:pos="426"/>
                <w:tab w:val="left" w:pos="9638"/>
              </w:tabs>
              <w:spacing w:after="0"/>
              <w:ind w:left="0"/>
              <w:jc w:val="both"/>
              <w:rPr>
                <w:rFonts w:ascii="Times New Roman" w:hAnsi="Times New Roman"/>
              </w:rPr>
            </w:pPr>
            <w:r w:rsidRPr="005A147B">
              <w:rPr>
                <w:rFonts w:ascii="Times New Roman" w:hAnsi="Times New Roman"/>
              </w:rPr>
              <w:t>2381</w:t>
            </w:r>
          </w:p>
        </w:tc>
        <w:tc>
          <w:tcPr>
            <w:tcW w:w="1134" w:type="dxa"/>
            <w:tcBorders>
              <w:bottom w:val="single" w:sz="4" w:space="0" w:color="auto"/>
            </w:tcBorders>
            <w:shd w:val="clear" w:color="auto" w:fill="auto"/>
          </w:tcPr>
          <w:p w14:paraId="640DB935" w14:textId="77777777" w:rsidR="00916188" w:rsidRPr="005A147B" w:rsidRDefault="00916188" w:rsidP="00916188">
            <w:pPr>
              <w:spacing w:after="160" w:line="259" w:lineRule="auto"/>
              <w:rPr>
                <w:rFonts w:ascii="Times New Roman" w:hAnsi="Times New Roman"/>
              </w:rPr>
            </w:pPr>
          </w:p>
        </w:tc>
      </w:tr>
      <w:tr w:rsidR="00916188" w:rsidRPr="005A147B" w14:paraId="640DB940" w14:textId="77777777" w:rsidTr="00916188">
        <w:tc>
          <w:tcPr>
            <w:tcW w:w="710" w:type="dxa"/>
          </w:tcPr>
          <w:p w14:paraId="640DB937" w14:textId="77777777" w:rsidR="00916188" w:rsidRPr="005A147B" w:rsidRDefault="00916188" w:rsidP="00916188">
            <w:pPr>
              <w:pStyle w:val="Pagrindiniotekstotrauka"/>
              <w:tabs>
                <w:tab w:val="left" w:pos="426"/>
                <w:tab w:val="left" w:pos="9638"/>
              </w:tabs>
              <w:spacing w:after="0"/>
              <w:ind w:left="0"/>
              <w:jc w:val="both"/>
              <w:rPr>
                <w:rFonts w:ascii="Times New Roman" w:hAnsi="Times New Roman"/>
              </w:rPr>
            </w:pPr>
            <w:r w:rsidRPr="005A147B">
              <w:rPr>
                <w:rFonts w:ascii="Times New Roman" w:hAnsi="Times New Roman"/>
              </w:rPr>
              <w:t>2017</w:t>
            </w:r>
          </w:p>
        </w:tc>
        <w:tc>
          <w:tcPr>
            <w:tcW w:w="1275" w:type="dxa"/>
          </w:tcPr>
          <w:p w14:paraId="640DB938" w14:textId="77777777" w:rsidR="00916188" w:rsidRPr="005A147B" w:rsidRDefault="00916188" w:rsidP="00916188">
            <w:pPr>
              <w:pStyle w:val="Pagrindiniotekstotrauka"/>
              <w:tabs>
                <w:tab w:val="left" w:pos="426"/>
                <w:tab w:val="left" w:pos="9638"/>
              </w:tabs>
              <w:spacing w:after="0"/>
              <w:ind w:left="0"/>
              <w:jc w:val="both"/>
              <w:rPr>
                <w:rFonts w:ascii="Times New Roman" w:hAnsi="Times New Roman"/>
              </w:rPr>
            </w:pPr>
            <w:r w:rsidRPr="005A147B">
              <w:rPr>
                <w:rFonts w:ascii="Times New Roman" w:hAnsi="Times New Roman"/>
              </w:rPr>
              <w:t>4130760</w:t>
            </w:r>
          </w:p>
        </w:tc>
        <w:tc>
          <w:tcPr>
            <w:tcW w:w="1276" w:type="dxa"/>
          </w:tcPr>
          <w:p w14:paraId="640DB939" w14:textId="77777777" w:rsidR="00916188" w:rsidRPr="005A147B" w:rsidRDefault="00916188" w:rsidP="00916188">
            <w:pPr>
              <w:pStyle w:val="Pagrindiniotekstotrauka"/>
              <w:tabs>
                <w:tab w:val="left" w:pos="426"/>
                <w:tab w:val="left" w:pos="9638"/>
              </w:tabs>
              <w:spacing w:after="0"/>
              <w:ind w:left="0"/>
              <w:jc w:val="both"/>
              <w:rPr>
                <w:rFonts w:ascii="Times New Roman" w:hAnsi="Times New Roman"/>
              </w:rPr>
            </w:pPr>
            <w:r w:rsidRPr="005A147B">
              <w:rPr>
                <w:rFonts w:ascii="Times New Roman" w:hAnsi="Times New Roman"/>
              </w:rPr>
              <w:t>2582004</w:t>
            </w:r>
          </w:p>
        </w:tc>
        <w:tc>
          <w:tcPr>
            <w:tcW w:w="1134" w:type="dxa"/>
          </w:tcPr>
          <w:p w14:paraId="640DB93A" w14:textId="77777777" w:rsidR="00916188" w:rsidRPr="005A147B" w:rsidRDefault="00916188" w:rsidP="00916188">
            <w:pPr>
              <w:pStyle w:val="Pagrindiniotekstotrauka"/>
              <w:tabs>
                <w:tab w:val="left" w:pos="426"/>
                <w:tab w:val="left" w:pos="9638"/>
              </w:tabs>
              <w:spacing w:after="0"/>
              <w:ind w:left="0"/>
              <w:jc w:val="both"/>
              <w:rPr>
                <w:rFonts w:ascii="Times New Roman" w:hAnsi="Times New Roman"/>
              </w:rPr>
            </w:pPr>
            <w:r w:rsidRPr="005A147B">
              <w:rPr>
                <w:rFonts w:ascii="Times New Roman" w:hAnsi="Times New Roman"/>
              </w:rPr>
              <w:t>6712765</w:t>
            </w:r>
          </w:p>
        </w:tc>
        <w:tc>
          <w:tcPr>
            <w:tcW w:w="992" w:type="dxa"/>
            <w:shd w:val="clear" w:color="auto" w:fill="FBE4D5" w:themeFill="accent2" w:themeFillTint="33"/>
          </w:tcPr>
          <w:p w14:paraId="640DB93B" w14:textId="77777777" w:rsidR="00916188" w:rsidRPr="005A147B" w:rsidRDefault="00916188" w:rsidP="00916188">
            <w:pPr>
              <w:pStyle w:val="Pagrindiniotekstotrauka"/>
              <w:tabs>
                <w:tab w:val="left" w:pos="426"/>
                <w:tab w:val="left" w:pos="9638"/>
              </w:tabs>
              <w:spacing w:after="0"/>
              <w:ind w:left="0"/>
              <w:jc w:val="both"/>
              <w:rPr>
                <w:rFonts w:ascii="Times New Roman" w:hAnsi="Times New Roman"/>
              </w:rPr>
            </w:pPr>
            <w:r w:rsidRPr="005A147B">
              <w:rPr>
                <w:rFonts w:ascii="Times New Roman" w:hAnsi="Times New Roman"/>
              </w:rPr>
              <w:t>2625</w:t>
            </w:r>
          </w:p>
        </w:tc>
        <w:tc>
          <w:tcPr>
            <w:tcW w:w="993" w:type="dxa"/>
          </w:tcPr>
          <w:p w14:paraId="640DB93C" w14:textId="77777777" w:rsidR="00916188" w:rsidRPr="005A147B" w:rsidRDefault="00916188" w:rsidP="00916188">
            <w:pPr>
              <w:pStyle w:val="Pagrindiniotekstotrauka"/>
              <w:tabs>
                <w:tab w:val="left" w:pos="426"/>
                <w:tab w:val="left" w:pos="9638"/>
              </w:tabs>
              <w:spacing w:after="0"/>
              <w:ind w:left="0"/>
              <w:jc w:val="both"/>
              <w:rPr>
                <w:rFonts w:ascii="Times New Roman" w:hAnsi="Times New Roman"/>
              </w:rPr>
            </w:pPr>
            <w:r w:rsidRPr="005A147B">
              <w:rPr>
                <w:rFonts w:ascii="Times New Roman" w:hAnsi="Times New Roman"/>
              </w:rPr>
              <w:t>1574</w:t>
            </w:r>
          </w:p>
        </w:tc>
        <w:tc>
          <w:tcPr>
            <w:tcW w:w="992" w:type="dxa"/>
          </w:tcPr>
          <w:p w14:paraId="640DB93D" w14:textId="77777777" w:rsidR="00916188" w:rsidRPr="005A147B" w:rsidRDefault="00916188" w:rsidP="00916188">
            <w:pPr>
              <w:pStyle w:val="Pagrindiniotekstotrauka"/>
              <w:tabs>
                <w:tab w:val="left" w:pos="426"/>
                <w:tab w:val="left" w:pos="9638"/>
              </w:tabs>
              <w:spacing w:after="0"/>
              <w:ind w:left="0"/>
              <w:jc w:val="both"/>
              <w:rPr>
                <w:rFonts w:ascii="Times New Roman" w:hAnsi="Times New Roman"/>
              </w:rPr>
            </w:pPr>
            <w:r w:rsidRPr="005A147B">
              <w:rPr>
                <w:rFonts w:ascii="Times New Roman" w:hAnsi="Times New Roman"/>
              </w:rPr>
              <w:t>984</w:t>
            </w:r>
          </w:p>
        </w:tc>
        <w:tc>
          <w:tcPr>
            <w:tcW w:w="1134" w:type="dxa"/>
          </w:tcPr>
          <w:p w14:paraId="640DB93E" w14:textId="77777777" w:rsidR="00916188" w:rsidRPr="005A147B" w:rsidRDefault="00916188" w:rsidP="00916188">
            <w:pPr>
              <w:pStyle w:val="Pagrindiniotekstotrauka"/>
              <w:tabs>
                <w:tab w:val="left" w:pos="426"/>
                <w:tab w:val="left" w:pos="9638"/>
              </w:tabs>
              <w:spacing w:after="0"/>
              <w:ind w:left="0"/>
              <w:jc w:val="both"/>
              <w:rPr>
                <w:rFonts w:ascii="Times New Roman" w:hAnsi="Times New Roman"/>
              </w:rPr>
            </w:pPr>
            <w:r w:rsidRPr="005A147B">
              <w:rPr>
                <w:rFonts w:ascii="Times New Roman" w:hAnsi="Times New Roman"/>
              </w:rPr>
              <w:t>2557</w:t>
            </w:r>
          </w:p>
        </w:tc>
        <w:tc>
          <w:tcPr>
            <w:tcW w:w="1134" w:type="dxa"/>
            <w:tcBorders>
              <w:bottom w:val="single" w:sz="4" w:space="0" w:color="auto"/>
            </w:tcBorders>
            <w:shd w:val="clear" w:color="auto" w:fill="auto"/>
          </w:tcPr>
          <w:p w14:paraId="640DB93F" w14:textId="77777777" w:rsidR="00916188" w:rsidRPr="005A147B" w:rsidRDefault="00916188" w:rsidP="00916188">
            <w:pPr>
              <w:spacing w:after="160" w:line="259" w:lineRule="auto"/>
              <w:rPr>
                <w:rFonts w:ascii="Times New Roman" w:hAnsi="Times New Roman"/>
              </w:rPr>
            </w:pPr>
            <w:r w:rsidRPr="005A147B">
              <w:rPr>
                <w:rFonts w:ascii="Times New Roman" w:hAnsi="Times New Roman"/>
              </w:rPr>
              <w:t>101</w:t>
            </w:r>
          </w:p>
        </w:tc>
      </w:tr>
      <w:tr w:rsidR="00916188" w:rsidRPr="005A147B" w14:paraId="640DB94A" w14:textId="77777777" w:rsidTr="00916188">
        <w:tc>
          <w:tcPr>
            <w:tcW w:w="710" w:type="dxa"/>
          </w:tcPr>
          <w:p w14:paraId="640DB941" w14:textId="77777777" w:rsidR="00916188" w:rsidRPr="005A147B" w:rsidRDefault="00916188" w:rsidP="00916188">
            <w:pPr>
              <w:pStyle w:val="Pagrindiniotekstotrauka"/>
              <w:tabs>
                <w:tab w:val="left" w:pos="426"/>
                <w:tab w:val="left" w:pos="9638"/>
              </w:tabs>
              <w:spacing w:after="0"/>
              <w:ind w:left="0"/>
              <w:jc w:val="both"/>
              <w:rPr>
                <w:rFonts w:ascii="Times New Roman" w:hAnsi="Times New Roman"/>
              </w:rPr>
            </w:pPr>
            <w:r w:rsidRPr="005A147B">
              <w:rPr>
                <w:rFonts w:ascii="Times New Roman" w:hAnsi="Times New Roman"/>
              </w:rPr>
              <w:t>2018</w:t>
            </w:r>
          </w:p>
        </w:tc>
        <w:tc>
          <w:tcPr>
            <w:tcW w:w="1275" w:type="dxa"/>
          </w:tcPr>
          <w:p w14:paraId="640DB942" w14:textId="77777777" w:rsidR="00916188" w:rsidRPr="005A147B" w:rsidRDefault="00916188" w:rsidP="00916188">
            <w:pPr>
              <w:pStyle w:val="Pagrindiniotekstotrauka"/>
              <w:tabs>
                <w:tab w:val="left" w:pos="426"/>
                <w:tab w:val="left" w:pos="9638"/>
              </w:tabs>
              <w:spacing w:after="0"/>
              <w:ind w:left="0"/>
              <w:jc w:val="both"/>
              <w:rPr>
                <w:rFonts w:ascii="Times New Roman" w:hAnsi="Times New Roman"/>
              </w:rPr>
            </w:pPr>
            <w:r w:rsidRPr="005A147B">
              <w:rPr>
                <w:rFonts w:ascii="Times New Roman" w:hAnsi="Times New Roman"/>
              </w:rPr>
              <w:t>4176021</w:t>
            </w:r>
          </w:p>
        </w:tc>
        <w:tc>
          <w:tcPr>
            <w:tcW w:w="1276" w:type="dxa"/>
          </w:tcPr>
          <w:p w14:paraId="640DB943" w14:textId="77777777" w:rsidR="00916188" w:rsidRPr="005A147B" w:rsidRDefault="00916188" w:rsidP="00916188">
            <w:pPr>
              <w:pStyle w:val="Pagrindiniotekstotrauka"/>
              <w:tabs>
                <w:tab w:val="left" w:pos="426"/>
                <w:tab w:val="left" w:pos="9638"/>
              </w:tabs>
              <w:spacing w:after="0"/>
              <w:ind w:left="0"/>
              <w:jc w:val="both"/>
              <w:rPr>
                <w:rFonts w:ascii="Times New Roman" w:hAnsi="Times New Roman"/>
              </w:rPr>
            </w:pPr>
            <w:r w:rsidRPr="005A147B">
              <w:rPr>
                <w:rFonts w:ascii="Times New Roman" w:hAnsi="Times New Roman"/>
              </w:rPr>
              <w:t>2726220</w:t>
            </w:r>
          </w:p>
        </w:tc>
        <w:tc>
          <w:tcPr>
            <w:tcW w:w="1134" w:type="dxa"/>
          </w:tcPr>
          <w:p w14:paraId="640DB944" w14:textId="77777777" w:rsidR="00916188" w:rsidRPr="005A147B" w:rsidRDefault="00916188" w:rsidP="00916188">
            <w:pPr>
              <w:pStyle w:val="Pagrindiniotekstotrauka"/>
              <w:tabs>
                <w:tab w:val="left" w:pos="426"/>
                <w:tab w:val="left" w:pos="9638"/>
              </w:tabs>
              <w:spacing w:after="0"/>
              <w:ind w:left="0"/>
              <w:jc w:val="both"/>
              <w:rPr>
                <w:rFonts w:ascii="Times New Roman" w:hAnsi="Times New Roman"/>
              </w:rPr>
            </w:pPr>
            <w:r w:rsidRPr="005A147B">
              <w:rPr>
                <w:rFonts w:ascii="Times New Roman" w:hAnsi="Times New Roman"/>
              </w:rPr>
              <w:t>6902240</w:t>
            </w:r>
          </w:p>
        </w:tc>
        <w:tc>
          <w:tcPr>
            <w:tcW w:w="992" w:type="dxa"/>
            <w:shd w:val="clear" w:color="auto" w:fill="FBE4D5" w:themeFill="accent2" w:themeFillTint="33"/>
          </w:tcPr>
          <w:p w14:paraId="640DB945" w14:textId="77777777" w:rsidR="00916188" w:rsidRPr="005A147B" w:rsidRDefault="00916188" w:rsidP="00916188">
            <w:pPr>
              <w:pStyle w:val="Pagrindiniotekstotrauka"/>
              <w:tabs>
                <w:tab w:val="left" w:pos="426"/>
                <w:tab w:val="left" w:pos="9638"/>
              </w:tabs>
              <w:spacing w:after="0"/>
              <w:ind w:left="0"/>
              <w:jc w:val="both"/>
              <w:rPr>
                <w:rFonts w:ascii="Times New Roman" w:hAnsi="Times New Roman"/>
              </w:rPr>
            </w:pPr>
            <w:r w:rsidRPr="005A147B">
              <w:rPr>
                <w:rFonts w:ascii="Times New Roman" w:hAnsi="Times New Roman"/>
              </w:rPr>
              <w:t>2448</w:t>
            </w:r>
          </w:p>
        </w:tc>
        <w:tc>
          <w:tcPr>
            <w:tcW w:w="993" w:type="dxa"/>
          </w:tcPr>
          <w:p w14:paraId="640DB946" w14:textId="77777777" w:rsidR="00916188" w:rsidRPr="005A147B" w:rsidRDefault="00916188" w:rsidP="00916188">
            <w:pPr>
              <w:pStyle w:val="Pagrindiniotekstotrauka"/>
              <w:tabs>
                <w:tab w:val="left" w:pos="426"/>
                <w:tab w:val="left" w:pos="9638"/>
              </w:tabs>
              <w:spacing w:after="0"/>
              <w:ind w:left="0"/>
              <w:jc w:val="both"/>
              <w:rPr>
                <w:rFonts w:ascii="Times New Roman" w:hAnsi="Times New Roman"/>
              </w:rPr>
            </w:pPr>
            <w:r w:rsidRPr="005A147B">
              <w:rPr>
                <w:rFonts w:ascii="Times New Roman" w:hAnsi="Times New Roman"/>
              </w:rPr>
              <w:t>1706</w:t>
            </w:r>
          </w:p>
        </w:tc>
        <w:tc>
          <w:tcPr>
            <w:tcW w:w="992" w:type="dxa"/>
          </w:tcPr>
          <w:p w14:paraId="640DB947" w14:textId="77777777" w:rsidR="00916188" w:rsidRPr="005A147B" w:rsidRDefault="00916188" w:rsidP="00916188">
            <w:pPr>
              <w:pStyle w:val="Pagrindiniotekstotrauka"/>
              <w:tabs>
                <w:tab w:val="left" w:pos="426"/>
                <w:tab w:val="left" w:pos="9638"/>
              </w:tabs>
              <w:spacing w:after="0"/>
              <w:ind w:left="0"/>
              <w:jc w:val="both"/>
              <w:rPr>
                <w:rFonts w:ascii="Times New Roman" w:hAnsi="Times New Roman"/>
              </w:rPr>
            </w:pPr>
            <w:r w:rsidRPr="005A147B">
              <w:rPr>
                <w:rFonts w:ascii="Times New Roman" w:hAnsi="Times New Roman"/>
              </w:rPr>
              <w:t>1114</w:t>
            </w:r>
          </w:p>
        </w:tc>
        <w:tc>
          <w:tcPr>
            <w:tcW w:w="1134" w:type="dxa"/>
          </w:tcPr>
          <w:p w14:paraId="640DB948" w14:textId="77777777" w:rsidR="00916188" w:rsidRPr="005A147B" w:rsidRDefault="00916188" w:rsidP="00916188">
            <w:pPr>
              <w:pStyle w:val="Pagrindiniotekstotrauka"/>
              <w:tabs>
                <w:tab w:val="left" w:pos="426"/>
                <w:tab w:val="left" w:pos="9638"/>
              </w:tabs>
              <w:spacing w:after="0"/>
              <w:ind w:left="0"/>
              <w:jc w:val="both"/>
              <w:rPr>
                <w:rFonts w:ascii="Times New Roman" w:hAnsi="Times New Roman"/>
              </w:rPr>
            </w:pPr>
            <w:r w:rsidRPr="005A147B">
              <w:rPr>
                <w:rFonts w:ascii="Times New Roman" w:hAnsi="Times New Roman"/>
              </w:rPr>
              <w:t>2820</w:t>
            </w:r>
          </w:p>
        </w:tc>
        <w:tc>
          <w:tcPr>
            <w:tcW w:w="1134" w:type="dxa"/>
            <w:tcBorders>
              <w:bottom w:val="single" w:sz="4" w:space="0" w:color="auto"/>
            </w:tcBorders>
            <w:shd w:val="clear" w:color="auto" w:fill="auto"/>
          </w:tcPr>
          <w:p w14:paraId="640DB949" w14:textId="77777777" w:rsidR="00916188" w:rsidRPr="005A147B" w:rsidRDefault="00916188" w:rsidP="00916188">
            <w:pPr>
              <w:spacing w:after="160" w:line="259" w:lineRule="auto"/>
              <w:rPr>
                <w:rFonts w:ascii="Times New Roman" w:hAnsi="Times New Roman"/>
              </w:rPr>
            </w:pPr>
            <w:r w:rsidRPr="005A147B">
              <w:rPr>
                <w:rFonts w:ascii="Times New Roman" w:hAnsi="Times New Roman"/>
              </w:rPr>
              <w:t>130</w:t>
            </w:r>
          </w:p>
        </w:tc>
      </w:tr>
      <w:tr w:rsidR="00916188" w:rsidRPr="005A147B" w14:paraId="640DB954" w14:textId="77777777" w:rsidTr="00916188">
        <w:tc>
          <w:tcPr>
            <w:tcW w:w="710" w:type="dxa"/>
          </w:tcPr>
          <w:p w14:paraId="640DB94B" w14:textId="77777777" w:rsidR="00916188" w:rsidRPr="005A147B" w:rsidRDefault="00916188" w:rsidP="00916188">
            <w:pPr>
              <w:pStyle w:val="Pagrindiniotekstotrauka"/>
              <w:tabs>
                <w:tab w:val="left" w:pos="426"/>
                <w:tab w:val="left" w:pos="9638"/>
              </w:tabs>
              <w:spacing w:after="0"/>
              <w:ind w:left="0"/>
              <w:jc w:val="both"/>
              <w:rPr>
                <w:rFonts w:ascii="Times New Roman" w:hAnsi="Times New Roman"/>
              </w:rPr>
            </w:pPr>
            <w:r w:rsidRPr="005A147B">
              <w:rPr>
                <w:rFonts w:ascii="Times New Roman" w:hAnsi="Times New Roman"/>
              </w:rPr>
              <w:t>2019</w:t>
            </w:r>
          </w:p>
        </w:tc>
        <w:tc>
          <w:tcPr>
            <w:tcW w:w="1275" w:type="dxa"/>
          </w:tcPr>
          <w:p w14:paraId="640DB94C" w14:textId="77777777" w:rsidR="00916188" w:rsidRPr="005A147B" w:rsidRDefault="00916188" w:rsidP="00916188">
            <w:pPr>
              <w:pStyle w:val="Pagrindiniotekstotrauka"/>
              <w:tabs>
                <w:tab w:val="left" w:pos="426"/>
                <w:tab w:val="left" w:pos="9638"/>
              </w:tabs>
              <w:spacing w:after="0"/>
              <w:ind w:left="0"/>
              <w:jc w:val="both"/>
              <w:rPr>
                <w:rFonts w:ascii="Times New Roman" w:hAnsi="Times New Roman"/>
              </w:rPr>
            </w:pPr>
            <w:r w:rsidRPr="005A147B">
              <w:rPr>
                <w:rFonts w:ascii="Times New Roman" w:hAnsi="Times New Roman"/>
              </w:rPr>
              <w:t>4467559</w:t>
            </w:r>
          </w:p>
        </w:tc>
        <w:tc>
          <w:tcPr>
            <w:tcW w:w="1276" w:type="dxa"/>
          </w:tcPr>
          <w:p w14:paraId="640DB94D" w14:textId="77777777" w:rsidR="00916188" w:rsidRPr="005A147B" w:rsidRDefault="00916188" w:rsidP="00916188">
            <w:pPr>
              <w:pStyle w:val="Pagrindiniotekstotrauka"/>
              <w:tabs>
                <w:tab w:val="left" w:pos="426"/>
                <w:tab w:val="left" w:pos="9638"/>
              </w:tabs>
              <w:spacing w:after="0"/>
              <w:ind w:left="0"/>
              <w:jc w:val="both"/>
              <w:rPr>
                <w:rFonts w:ascii="Times New Roman" w:hAnsi="Times New Roman"/>
              </w:rPr>
            </w:pPr>
            <w:r w:rsidRPr="005A147B">
              <w:rPr>
                <w:rFonts w:ascii="Times New Roman" w:hAnsi="Times New Roman"/>
              </w:rPr>
              <w:t>2823578</w:t>
            </w:r>
          </w:p>
        </w:tc>
        <w:tc>
          <w:tcPr>
            <w:tcW w:w="1134" w:type="dxa"/>
          </w:tcPr>
          <w:p w14:paraId="640DB94E" w14:textId="77777777" w:rsidR="00916188" w:rsidRPr="005A147B" w:rsidRDefault="00916188" w:rsidP="00916188">
            <w:pPr>
              <w:pStyle w:val="Pagrindiniotekstotrauka"/>
              <w:tabs>
                <w:tab w:val="left" w:pos="426"/>
                <w:tab w:val="left" w:pos="9638"/>
              </w:tabs>
              <w:spacing w:after="0"/>
              <w:ind w:left="0"/>
              <w:jc w:val="both"/>
              <w:rPr>
                <w:rFonts w:ascii="Times New Roman" w:hAnsi="Times New Roman"/>
              </w:rPr>
            </w:pPr>
            <w:r w:rsidRPr="005A147B">
              <w:rPr>
                <w:rFonts w:ascii="Times New Roman" w:hAnsi="Times New Roman"/>
              </w:rPr>
              <w:t>7291137</w:t>
            </w:r>
          </w:p>
        </w:tc>
        <w:tc>
          <w:tcPr>
            <w:tcW w:w="992" w:type="dxa"/>
            <w:shd w:val="clear" w:color="auto" w:fill="FBE4D5" w:themeFill="accent2" w:themeFillTint="33"/>
          </w:tcPr>
          <w:p w14:paraId="640DB94F" w14:textId="77777777" w:rsidR="00916188" w:rsidRPr="005A147B" w:rsidRDefault="00916188" w:rsidP="00916188">
            <w:pPr>
              <w:pStyle w:val="Pagrindiniotekstotrauka"/>
              <w:tabs>
                <w:tab w:val="left" w:pos="426"/>
                <w:tab w:val="left" w:pos="9638"/>
              </w:tabs>
              <w:spacing w:after="0"/>
              <w:ind w:left="0"/>
              <w:jc w:val="both"/>
              <w:rPr>
                <w:rFonts w:ascii="Times New Roman" w:hAnsi="Times New Roman"/>
              </w:rPr>
            </w:pPr>
            <w:r w:rsidRPr="005A147B">
              <w:rPr>
                <w:rFonts w:ascii="Times New Roman" w:hAnsi="Times New Roman"/>
              </w:rPr>
              <w:t>2286</w:t>
            </w:r>
          </w:p>
        </w:tc>
        <w:tc>
          <w:tcPr>
            <w:tcW w:w="993" w:type="dxa"/>
          </w:tcPr>
          <w:p w14:paraId="640DB950" w14:textId="77777777" w:rsidR="00916188" w:rsidRPr="005A147B" w:rsidRDefault="00916188" w:rsidP="00916188">
            <w:pPr>
              <w:pStyle w:val="Pagrindiniotekstotrauka"/>
              <w:tabs>
                <w:tab w:val="left" w:pos="426"/>
                <w:tab w:val="left" w:pos="9638"/>
              </w:tabs>
              <w:spacing w:after="0"/>
              <w:ind w:left="0"/>
              <w:jc w:val="both"/>
              <w:rPr>
                <w:rFonts w:ascii="Times New Roman" w:hAnsi="Times New Roman"/>
              </w:rPr>
            </w:pPr>
            <w:r w:rsidRPr="005A147B">
              <w:rPr>
                <w:rFonts w:ascii="Times New Roman" w:hAnsi="Times New Roman"/>
              </w:rPr>
              <w:t>1954</w:t>
            </w:r>
          </w:p>
        </w:tc>
        <w:tc>
          <w:tcPr>
            <w:tcW w:w="992" w:type="dxa"/>
          </w:tcPr>
          <w:p w14:paraId="640DB951" w14:textId="77777777" w:rsidR="00916188" w:rsidRPr="005A147B" w:rsidRDefault="00916188" w:rsidP="00916188">
            <w:pPr>
              <w:pStyle w:val="Pagrindiniotekstotrauka"/>
              <w:tabs>
                <w:tab w:val="left" w:pos="426"/>
                <w:tab w:val="left" w:pos="9638"/>
              </w:tabs>
              <w:spacing w:after="0"/>
              <w:ind w:left="0"/>
              <w:jc w:val="both"/>
              <w:rPr>
                <w:rFonts w:ascii="Times New Roman" w:hAnsi="Times New Roman"/>
              </w:rPr>
            </w:pPr>
            <w:r w:rsidRPr="005A147B">
              <w:rPr>
                <w:rFonts w:ascii="Times New Roman" w:hAnsi="Times New Roman"/>
              </w:rPr>
              <w:t>1235</w:t>
            </w:r>
          </w:p>
        </w:tc>
        <w:tc>
          <w:tcPr>
            <w:tcW w:w="1134" w:type="dxa"/>
          </w:tcPr>
          <w:p w14:paraId="640DB952" w14:textId="77777777" w:rsidR="00916188" w:rsidRPr="005A147B" w:rsidRDefault="00916188" w:rsidP="00916188">
            <w:pPr>
              <w:pStyle w:val="Pagrindiniotekstotrauka"/>
              <w:tabs>
                <w:tab w:val="left" w:pos="426"/>
                <w:tab w:val="left" w:pos="9638"/>
              </w:tabs>
              <w:spacing w:after="0"/>
              <w:ind w:left="0"/>
              <w:jc w:val="both"/>
              <w:rPr>
                <w:rFonts w:ascii="Times New Roman" w:hAnsi="Times New Roman"/>
              </w:rPr>
            </w:pPr>
            <w:r w:rsidRPr="005A147B">
              <w:rPr>
                <w:rFonts w:ascii="Times New Roman" w:hAnsi="Times New Roman"/>
              </w:rPr>
              <w:t>3189</w:t>
            </w:r>
          </w:p>
        </w:tc>
        <w:tc>
          <w:tcPr>
            <w:tcW w:w="1134" w:type="dxa"/>
            <w:tcBorders>
              <w:bottom w:val="single" w:sz="4" w:space="0" w:color="auto"/>
            </w:tcBorders>
            <w:shd w:val="clear" w:color="auto" w:fill="auto"/>
          </w:tcPr>
          <w:p w14:paraId="640DB953" w14:textId="77777777" w:rsidR="00916188" w:rsidRPr="005A147B" w:rsidRDefault="00916188" w:rsidP="00916188">
            <w:pPr>
              <w:spacing w:after="160" w:line="259" w:lineRule="auto"/>
              <w:rPr>
                <w:rFonts w:ascii="Times New Roman" w:hAnsi="Times New Roman"/>
              </w:rPr>
            </w:pPr>
            <w:r w:rsidRPr="005A147B">
              <w:rPr>
                <w:rFonts w:ascii="Times New Roman" w:hAnsi="Times New Roman"/>
              </w:rPr>
              <w:t>121</w:t>
            </w:r>
          </w:p>
        </w:tc>
      </w:tr>
      <w:tr w:rsidR="00916188" w:rsidRPr="005A147B" w14:paraId="640DB95E" w14:textId="77777777" w:rsidTr="00916188">
        <w:tc>
          <w:tcPr>
            <w:tcW w:w="710" w:type="dxa"/>
          </w:tcPr>
          <w:p w14:paraId="640DB955" w14:textId="77777777" w:rsidR="00916188" w:rsidRPr="005A147B" w:rsidRDefault="00916188" w:rsidP="00916188">
            <w:pPr>
              <w:pStyle w:val="Pagrindiniotekstotrauka"/>
              <w:tabs>
                <w:tab w:val="left" w:pos="426"/>
                <w:tab w:val="left" w:pos="9638"/>
              </w:tabs>
              <w:spacing w:after="0"/>
              <w:ind w:left="0"/>
              <w:jc w:val="both"/>
              <w:rPr>
                <w:rFonts w:ascii="Times New Roman" w:hAnsi="Times New Roman"/>
              </w:rPr>
            </w:pPr>
            <w:r w:rsidRPr="005A147B">
              <w:rPr>
                <w:rFonts w:ascii="Times New Roman" w:hAnsi="Times New Roman"/>
              </w:rPr>
              <w:t>2020</w:t>
            </w:r>
          </w:p>
        </w:tc>
        <w:tc>
          <w:tcPr>
            <w:tcW w:w="1275" w:type="dxa"/>
          </w:tcPr>
          <w:p w14:paraId="640DB956" w14:textId="77777777" w:rsidR="00916188" w:rsidRPr="005A147B" w:rsidRDefault="00916188" w:rsidP="00916188">
            <w:pPr>
              <w:pStyle w:val="Pagrindiniotekstotrauka"/>
              <w:tabs>
                <w:tab w:val="left" w:pos="426"/>
                <w:tab w:val="left" w:pos="9638"/>
              </w:tabs>
              <w:spacing w:after="0"/>
              <w:ind w:left="0"/>
              <w:jc w:val="both"/>
              <w:rPr>
                <w:rFonts w:ascii="Times New Roman" w:hAnsi="Times New Roman"/>
              </w:rPr>
            </w:pPr>
            <w:r w:rsidRPr="005A147B">
              <w:rPr>
                <w:rFonts w:ascii="Times New Roman" w:hAnsi="Times New Roman"/>
              </w:rPr>
              <w:t>4809978</w:t>
            </w:r>
          </w:p>
        </w:tc>
        <w:tc>
          <w:tcPr>
            <w:tcW w:w="1276" w:type="dxa"/>
          </w:tcPr>
          <w:p w14:paraId="640DB957" w14:textId="77777777" w:rsidR="00916188" w:rsidRPr="005A147B" w:rsidRDefault="00916188" w:rsidP="00916188">
            <w:pPr>
              <w:pStyle w:val="Pagrindiniotekstotrauka"/>
              <w:tabs>
                <w:tab w:val="left" w:pos="426"/>
                <w:tab w:val="left" w:pos="9638"/>
              </w:tabs>
              <w:spacing w:after="0"/>
              <w:ind w:left="0"/>
              <w:jc w:val="both"/>
              <w:rPr>
                <w:rFonts w:ascii="Times New Roman" w:hAnsi="Times New Roman"/>
              </w:rPr>
            </w:pPr>
            <w:r w:rsidRPr="005A147B">
              <w:rPr>
                <w:rFonts w:ascii="Times New Roman" w:hAnsi="Times New Roman"/>
              </w:rPr>
              <w:t>2816441</w:t>
            </w:r>
          </w:p>
        </w:tc>
        <w:tc>
          <w:tcPr>
            <w:tcW w:w="1134" w:type="dxa"/>
          </w:tcPr>
          <w:p w14:paraId="640DB958" w14:textId="77777777" w:rsidR="00916188" w:rsidRPr="005A147B" w:rsidRDefault="00916188" w:rsidP="00916188">
            <w:pPr>
              <w:pStyle w:val="Pagrindiniotekstotrauka"/>
              <w:tabs>
                <w:tab w:val="left" w:pos="426"/>
                <w:tab w:val="left" w:pos="9638"/>
              </w:tabs>
              <w:spacing w:after="0"/>
              <w:ind w:left="0"/>
              <w:jc w:val="both"/>
              <w:rPr>
                <w:rFonts w:ascii="Times New Roman" w:hAnsi="Times New Roman"/>
              </w:rPr>
            </w:pPr>
            <w:r w:rsidRPr="005A147B">
              <w:rPr>
                <w:rFonts w:ascii="Times New Roman" w:hAnsi="Times New Roman"/>
              </w:rPr>
              <w:t>7626419</w:t>
            </w:r>
          </w:p>
        </w:tc>
        <w:tc>
          <w:tcPr>
            <w:tcW w:w="992" w:type="dxa"/>
            <w:shd w:val="clear" w:color="auto" w:fill="FBE4D5" w:themeFill="accent2" w:themeFillTint="33"/>
          </w:tcPr>
          <w:p w14:paraId="640DB959" w14:textId="77777777" w:rsidR="00916188" w:rsidRPr="005A147B" w:rsidRDefault="00916188" w:rsidP="00916188">
            <w:pPr>
              <w:pStyle w:val="Pagrindiniotekstotrauka"/>
              <w:tabs>
                <w:tab w:val="left" w:pos="426"/>
                <w:tab w:val="left" w:pos="9638"/>
              </w:tabs>
              <w:spacing w:after="0"/>
              <w:ind w:left="0"/>
              <w:jc w:val="both"/>
              <w:rPr>
                <w:rFonts w:ascii="Times New Roman" w:hAnsi="Times New Roman"/>
              </w:rPr>
            </w:pPr>
            <w:r w:rsidRPr="005A147B">
              <w:rPr>
                <w:rFonts w:ascii="Times New Roman" w:hAnsi="Times New Roman"/>
              </w:rPr>
              <w:t>2188</w:t>
            </w:r>
          </w:p>
        </w:tc>
        <w:tc>
          <w:tcPr>
            <w:tcW w:w="993" w:type="dxa"/>
          </w:tcPr>
          <w:p w14:paraId="640DB95A" w14:textId="77777777" w:rsidR="00916188" w:rsidRPr="005A147B" w:rsidRDefault="00916188" w:rsidP="00916188">
            <w:pPr>
              <w:pStyle w:val="Pagrindiniotekstotrauka"/>
              <w:tabs>
                <w:tab w:val="left" w:pos="426"/>
                <w:tab w:val="left" w:pos="9638"/>
              </w:tabs>
              <w:spacing w:after="0"/>
              <w:ind w:left="0"/>
              <w:jc w:val="both"/>
              <w:rPr>
                <w:rFonts w:ascii="Times New Roman" w:hAnsi="Times New Roman"/>
              </w:rPr>
            </w:pPr>
            <w:r w:rsidRPr="005A147B">
              <w:rPr>
                <w:rFonts w:ascii="Times New Roman" w:hAnsi="Times New Roman"/>
              </w:rPr>
              <w:t>2198</w:t>
            </w:r>
          </w:p>
        </w:tc>
        <w:tc>
          <w:tcPr>
            <w:tcW w:w="992" w:type="dxa"/>
          </w:tcPr>
          <w:p w14:paraId="640DB95B" w14:textId="77777777" w:rsidR="00916188" w:rsidRPr="005A147B" w:rsidRDefault="00916188" w:rsidP="00916188">
            <w:pPr>
              <w:pStyle w:val="Pagrindiniotekstotrauka"/>
              <w:tabs>
                <w:tab w:val="left" w:pos="426"/>
                <w:tab w:val="left" w:pos="9638"/>
              </w:tabs>
              <w:spacing w:after="0"/>
              <w:ind w:left="0"/>
              <w:jc w:val="both"/>
              <w:rPr>
                <w:rFonts w:ascii="Times New Roman" w:hAnsi="Times New Roman"/>
              </w:rPr>
            </w:pPr>
            <w:r w:rsidRPr="005A147B">
              <w:rPr>
                <w:rFonts w:ascii="Times New Roman" w:hAnsi="Times New Roman"/>
              </w:rPr>
              <w:t>1287</w:t>
            </w:r>
          </w:p>
        </w:tc>
        <w:tc>
          <w:tcPr>
            <w:tcW w:w="1134" w:type="dxa"/>
          </w:tcPr>
          <w:p w14:paraId="640DB95C" w14:textId="77777777" w:rsidR="00916188" w:rsidRPr="005A147B" w:rsidRDefault="00916188" w:rsidP="00916188">
            <w:pPr>
              <w:pStyle w:val="Pagrindiniotekstotrauka"/>
              <w:tabs>
                <w:tab w:val="left" w:pos="426"/>
                <w:tab w:val="left" w:pos="9638"/>
              </w:tabs>
              <w:spacing w:after="0"/>
              <w:ind w:left="0"/>
              <w:jc w:val="both"/>
              <w:rPr>
                <w:rFonts w:ascii="Times New Roman" w:hAnsi="Times New Roman"/>
              </w:rPr>
            </w:pPr>
            <w:r w:rsidRPr="005A147B">
              <w:rPr>
                <w:rFonts w:ascii="Times New Roman" w:hAnsi="Times New Roman"/>
              </w:rPr>
              <w:t>3486</w:t>
            </w:r>
          </w:p>
        </w:tc>
        <w:tc>
          <w:tcPr>
            <w:tcW w:w="1134" w:type="dxa"/>
            <w:tcBorders>
              <w:bottom w:val="single" w:sz="4" w:space="0" w:color="auto"/>
            </w:tcBorders>
            <w:shd w:val="clear" w:color="auto" w:fill="auto"/>
          </w:tcPr>
          <w:p w14:paraId="640DB95D" w14:textId="77777777" w:rsidR="00916188" w:rsidRPr="005A147B" w:rsidRDefault="00916188" w:rsidP="00916188">
            <w:pPr>
              <w:spacing w:after="160" w:line="259" w:lineRule="auto"/>
              <w:rPr>
                <w:rFonts w:ascii="Times New Roman" w:hAnsi="Times New Roman"/>
              </w:rPr>
            </w:pPr>
            <w:r w:rsidRPr="005A147B">
              <w:rPr>
                <w:rFonts w:ascii="Times New Roman" w:hAnsi="Times New Roman"/>
              </w:rPr>
              <w:t>52</w:t>
            </w:r>
          </w:p>
        </w:tc>
      </w:tr>
    </w:tbl>
    <w:p w14:paraId="640DB95F" w14:textId="77777777" w:rsidR="007E07DD" w:rsidRDefault="007E07DD" w:rsidP="00BF3668">
      <w:pPr>
        <w:tabs>
          <w:tab w:val="left" w:pos="720"/>
        </w:tabs>
        <w:jc w:val="both"/>
      </w:pPr>
    </w:p>
    <w:p w14:paraId="640DB960" w14:textId="77777777" w:rsidR="00916188" w:rsidRPr="00E261CC" w:rsidRDefault="007E07DD" w:rsidP="00BF3668">
      <w:pPr>
        <w:tabs>
          <w:tab w:val="left" w:pos="720"/>
        </w:tabs>
        <w:jc w:val="both"/>
        <w:rPr>
          <w:strike/>
        </w:rPr>
      </w:pPr>
      <w:r>
        <w:tab/>
        <w:t>Biržų rajono s</w:t>
      </w:r>
      <w:r w:rsidR="00916188" w:rsidRPr="00E261CC">
        <w:t xml:space="preserve">avivaldybės biudžeto lėšų pokytis: </w:t>
      </w:r>
      <w:r w:rsidR="00916188">
        <w:t xml:space="preserve">2017 m.– </w:t>
      </w:r>
      <w:r w:rsidR="00916188" w:rsidRPr="00E261CC">
        <w:t xml:space="preserve">11,4 proc., 2018 m. – 13,2 proc., 2019 m. – 10,9 proc., 2020 m. – 4,2 proc. Taupant </w:t>
      </w:r>
      <w:r>
        <w:t>s</w:t>
      </w:r>
      <w:r w:rsidR="00916188" w:rsidRPr="00E261CC">
        <w:t xml:space="preserve">avivaldybės biudžeto lėšas tikėtina, kad nuo 2022 m. </w:t>
      </w:r>
      <w:r>
        <w:t>s</w:t>
      </w:r>
      <w:r w:rsidR="00916188" w:rsidRPr="00E261CC">
        <w:t>avivaldybės biudžeto išlaidos 1 mokiniui pradės mažėti</w:t>
      </w:r>
      <w:r w:rsidR="00916188">
        <w:t>.</w:t>
      </w:r>
    </w:p>
    <w:p w14:paraId="640DB961" w14:textId="77777777" w:rsidR="00916188" w:rsidRPr="008D2A21" w:rsidRDefault="00916188" w:rsidP="00916188">
      <w:pPr>
        <w:pStyle w:val="Pagrindiniotekstotrauka"/>
        <w:tabs>
          <w:tab w:val="left" w:pos="426"/>
          <w:tab w:val="left" w:pos="9638"/>
        </w:tabs>
        <w:spacing w:after="0"/>
        <w:jc w:val="both"/>
        <w:rPr>
          <w:strike/>
        </w:rPr>
      </w:pPr>
    </w:p>
    <w:p w14:paraId="640DB962" w14:textId="77777777" w:rsidR="00916188" w:rsidRDefault="00916188" w:rsidP="00916188">
      <w:pPr>
        <w:pStyle w:val="Pagrindiniotekstotrauka"/>
        <w:tabs>
          <w:tab w:val="left" w:pos="426"/>
          <w:tab w:val="left" w:pos="9638"/>
        </w:tabs>
        <w:spacing w:after="0"/>
        <w:jc w:val="both"/>
      </w:pPr>
      <w:r>
        <w:rPr>
          <w:noProof/>
        </w:rPr>
        <w:lastRenderedPageBreak/>
        <w:drawing>
          <wp:inline distT="0" distB="0" distL="0" distR="0" wp14:anchorId="640DBA79" wp14:editId="640DBA7A">
            <wp:extent cx="5391150" cy="3309938"/>
            <wp:effectExtent l="0" t="0" r="0" b="5080"/>
            <wp:docPr id="9" name="Diagrama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40DB963" w14:textId="77777777" w:rsidR="00916188" w:rsidRPr="00DF2F8C" w:rsidRDefault="00916188" w:rsidP="00BF3668">
      <w:pPr>
        <w:pStyle w:val="Pagrindiniotekstotrauka"/>
        <w:tabs>
          <w:tab w:val="left" w:pos="426"/>
          <w:tab w:val="left" w:pos="9638"/>
        </w:tabs>
        <w:spacing w:after="0"/>
        <w:ind w:left="0"/>
        <w:jc w:val="both"/>
      </w:pPr>
    </w:p>
    <w:p w14:paraId="640DB964" w14:textId="77777777" w:rsidR="00916188" w:rsidRPr="00387B7B" w:rsidRDefault="00BF3668" w:rsidP="00BF3668">
      <w:pPr>
        <w:pStyle w:val="Pagrindiniotekstotrauka"/>
        <w:tabs>
          <w:tab w:val="left" w:pos="720"/>
        </w:tabs>
        <w:spacing w:after="0"/>
        <w:ind w:left="0"/>
        <w:jc w:val="both"/>
      </w:pPr>
      <w:r>
        <w:rPr>
          <w:color w:val="000000" w:themeColor="text1"/>
        </w:rPr>
        <w:tab/>
      </w:r>
      <w:r w:rsidR="007E07DD" w:rsidRPr="00387B7B">
        <w:t>Biržų rajono savivaldybės biudžeto</w:t>
      </w:r>
      <w:r w:rsidR="00916188" w:rsidRPr="00387B7B">
        <w:t xml:space="preserve"> lėšų pokytis 1 mokiniui nuo 2018 m</w:t>
      </w:r>
      <w:r w:rsidR="007E07DD" w:rsidRPr="00387B7B">
        <w:t>.</w:t>
      </w:r>
      <w:r w:rsidR="00916188" w:rsidRPr="00387B7B">
        <w:t xml:space="preserve"> kasmet mažėja, bet išlaidos 1 mokiniui didėja. Mokinių skaičiui mažėjant kaimo vietovėse esančiose mokyklose, ūkio lėšų išlaidos lieka nepakitusios. Siekiant sumažinti </w:t>
      </w:r>
      <w:r w:rsidR="007E07DD" w:rsidRPr="00387B7B">
        <w:t xml:space="preserve">Biržų rajono savivaldybės biudžeto </w:t>
      </w:r>
      <w:r w:rsidR="00916188" w:rsidRPr="00387B7B">
        <w:t>lėšas 1 mokiniui, turėtų būti sprendžiamas pastatų pritaikymas mažėjančiam mokinių skaičiui.</w:t>
      </w:r>
    </w:p>
    <w:p w14:paraId="640DB965" w14:textId="77777777" w:rsidR="00916188" w:rsidRPr="001A7801" w:rsidRDefault="00916188" w:rsidP="00BF3668">
      <w:pPr>
        <w:pStyle w:val="Pagrindiniotekstotrauka"/>
        <w:tabs>
          <w:tab w:val="left" w:pos="720"/>
        </w:tabs>
        <w:spacing w:after="0"/>
        <w:ind w:left="0"/>
        <w:jc w:val="both"/>
        <w:rPr>
          <w:i/>
        </w:rPr>
      </w:pPr>
    </w:p>
    <w:p w14:paraId="640DB966" w14:textId="77777777" w:rsidR="00916188" w:rsidRPr="007B2457" w:rsidRDefault="00916188" w:rsidP="00916188">
      <w:pPr>
        <w:ind w:firstLine="567"/>
        <w:rPr>
          <w:b/>
        </w:rPr>
      </w:pPr>
      <w:r w:rsidRPr="007B2457">
        <w:rPr>
          <w:b/>
        </w:rPr>
        <w:t xml:space="preserve">Mokytojų kvalifikacinės kategorijos </w:t>
      </w:r>
    </w:p>
    <w:p w14:paraId="640DB967" w14:textId="77777777" w:rsidR="00916188" w:rsidRPr="007B2457" w:rsidRDefault="00916188" w:rsidP="00916188">
      <w:pPr>
        <w:ind w:firstLine="567"/>
        <w:rPr>
          <w:b/>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9"/>
        <w:gridCol w:w="2936"/>
        <w:gridCol w:w="3352"/>
      </w:tblGrid>
      <w:tr w:rsidR="00916188" w:rsidRPr="009655A2" w14:paraId="640DB96B" w14:textId="77777777" w:rsidTr="007E07DD">
        <w:tc>
          <w:tcPr>
            <w:tcW w:w="2948" w:type="dxa"/>
            <w:shd w:val="clear" w:color="auto" w:fill="auto"/>
          </w:tcPr>
          <w:p w14:paraId="640DB968" w14:textId="77777777" w:rsidR="00916188" w:rsidRPr="00387B7B" w:rsidRDefault="007E07DD" w:rsidP="007E07DD">
            <w:pPr>
              <w:jc w:val="both"/>
              <w:rPr>
                <w:b/>
              </w:rPr>
            </w:pPr>
            <w:r w:rsidRPr="00387B7B">
              <w:rPr>
                <w:b/>
              </w:rPr>
              <w:t>Kvalifikacinės kategorijos</w:t>
            </w:r>
          </w:p>
        </w:tc>
        <w:tc>
          <w:tcPr>
            <w:tcW w:w="2976" w:type="dxa"/>
            <w:shd w:val="clear" w:color="auto" w:fill="auto"/>
          </w:tcPr>
          <w:p w14:paraId="640DB969" w14:textId="77777777" w:rsidR="00916188" w:rsidRPr="007E07DD" w:rsidRDefault="00916188" w:rsidP="007E07DD">
            <w:pPr>
              <w:ind w:firstLine="567"/>
              <w:jc w:val="both"/>
              <w:rPr>
                <w:b/>
              </w:rPr>
            </w:pPr>
            <w:r w:rsidRPr="007E07DD">
              <w:rPr>
                <w:b/>
              </w:rPr>
              <w:t>2019 m.</w:t>
            </w:r>
          </w:p>
        </w:tc>
        <w:tc>
          <w:tcPr>
            <w:tcW w:w="3402" w:type="dxa"/>
            <w:shd w:val="clear" w:color="auto" w:fill="auto"/>
          </w:tcPr>
          <w:p w14:paraId="640DB96A" w14:textId="77777777" w:rsidR="00916188" w:rsidRPr="007E07DD" w:rsidRDefault="00916188" w:rsidP="00916188">
            <w:pPr>
              <w:ind w:firstLine="567"/>
              <w:rPr>
                <w:b/>
              </w:rPr>
            </w:pPr>
            <w:r w:rsidRPr="007E07DD">
              <w:rPr>
                <w:b/>
              </w:rPr>
              <w:t>2020 m.</w:t>
            </w:r>
          </w:p>
        </w:tc>
      </w:tr>
      <w:tr w:rsidR="00916188" w:rsidRPr="009655A2" w14:paraId="640DB96F" w14:textId="77777777" w:rsidTr="007E07DD">
        <w:tc>
          <w:tcPr>
            <w:tcW w:w="2948" w:type="dxa"/>
            <w:shd w:val="clear" w:color="auto" w:fill="auto"/>
          </w:tcPr>
          <w:p w14:paraId="640DB96C" w14:textId="77777777" w:rsidR="00916188" w:rsidRPr="00FB24C1" w:rsidRDefault="00916188" w:rsidP="007E07DD">
            <w:pPr>
              <w:jc w:val="both"/>
            </w:pPr>
            <w:r w:rsidRPr="00FB24C1">
              <w:t xml:space="preserve">mokytojai </w:t>
            </w:r>
          </w:p>
        </w:tc>
        <w:tc>
          <w:tcPr>
            <w:tcW w:w="2976" w:type="dxa"/>
            <w:shd w:val="clear" w:color="auto" w:fill="auto"/>
          </w:tcPr>
          <w:p w14:paraId="640DB96D" w14:textId="77777777" w:rsidR="00916188" w:rsidRPr="00FB24C1" w:rsidRDefault="00916188" w:rsidP="007E07DD">
            <w:pPr>
              <w:ind w:firstLine="567"/>
              <w:jc w:val="both"/>
            </w:pPr>
            <w:r w:rsidRPr="00FB24C1">
              <w:t>16</w:t>
            </w:r>
          </w:p>
        </w:tc>
        <w:tc>
          <w:tcPr>
            <w:tcW w:w="3402" w:type="dxa"/>
            <w:shd w:val="clear" w:color="auto" w:fill="auto"/>
          </w:tcPr>
          <w:p w14:paraId="640DB96E" w14:textId="77777777" w:rsidR="00916188" w:rsidRPr="00FB24C1" w:rsidRDefault="00916188" w:rsidP="00916188">
            <w:pPr>
              <w:ind w:firstLine="567"/>
            </w:pPr>
            <w:r w:rsidRPr="00FB24C1">
              <w:t>23</w:t>
            </w:r>
          </w:p>
        </w:tc>
      </w:tr>
      <w:tr w:rsidR="00916188" w:rsidRPr="009655A2" w14:paraId="640DB973" w14:textId="77777777" w:rsidTr="007E07DD">
        <w:tc>
          <w:tcPr>
            <w:tcW w:w="2948" w:type="dxa"/>
            <w:shd w:val="clear" w:color="auto" w:fill="auto"/>
          </w:tcPr>
          <w:p w14:paraId="640DB970" w14:textId="77777777" w:rsidR="00916188" w:rsidRPr="00FB24C1" w:rsidRDefault="00916188" w:rsidP="007E07DD">
            <w:r>
              <w:t>vyresnieji</w:t>
            </w:r>
            <w:r w:rsidRPr="00FB24C1">
              <w:t xml:space="preserve"> mokytojai</w:t>
            </w:r>
          </w:p>
        </w:tc>
        <w:tc>
          <w:tcPr>
            <w:tcW w:w="2976" w:type="dxa"/>
            <w:shd w:val="clear" w:color="auto" w:fill="auto"/>
          </w:tcPr>
          <w:p w14:paraId="640DB971" w14:textId="77777777" w:rsidR="00916188" w:rsidRPr="00FB24C1" w:rsidRDefault="00916188" w:rsidP="007E07DD">
            <w:pPr>
              <w:ind w:firstLine="567"/>
              <w:jc w:val="both"/>
            </w:pPr>
            <w:r w:rsidRPr="00FB24C1">
              <w:t>132</w:t>
            </w:r>
          </w:p>
        </w:tc>
        <w:tc>
          <w:tcPr>
            <w:tcW w:w="3402" w:type="dxa"/>
            <w:shd w:val="clear" w:color="auto" w:fill="auto"/>
          </w:tcPr>
          <w:p w14:paraId="640DB972" w14:textId="77777777" w:rsidR="00916188" w:rsidRPr="00FB24C1" w:rsidRDefault="00916188" w:rsidP="00916188">
            <w:pPr>
              <w:ind w:firstLine="567"/>
            </w:pPr>
            <w:r w:rsidRPr="00FB24C1">
              <w:t>113</w:t>
            </w:r>
          </w:p>
        </w:tc>
      </w:tr>
      <w:tr w:rsidR="00916188" w:rsidRPr="009655A2" w14:paraId="640DB977" w14:textId="77777777" w:rsidTr="007E07DD">
        <w:tc>
          <w:tcPr>
            <w:tcW w:w="2948" w:type="dxa"/>
            <w:shd w:val="clear" w:color="auto" w:fill="auto"/>
          </w:tcPr>
          <w:p w14:paraId="640DB974" w14:textId="77777777" w:rsidR="00916188" w:rsidRPr="00FB24C1" w:rsidRDefault="00916188" w:rsidP="007E07DD">
            <w:r w:rsidRPr="00FB24C1">
              <w:t>metodininkai</w:t>
            </w:r>
          </w:p>
        </w:tc>
        <w:tc>
          <w:tcPr>
            <w:tcW w:w="2976" w:type="dxa"/>
            <w:shd w:val="clear" w:color="auto" w:fill="auto"/>
          </w:tcPr>
          <w:p w14:paraId="640DB975" w14:textId="77777777" w:rsidR="00916188" w:rsidRPr="00FB24C1" w:rsidRDefault="00916188" w:rsidP="007E07DD">
            <w:pPr>
              <w:ind w:firstLine="567"/>
              <w:jc w:val="both"/>
            </w:pPr>
            <w:r w:rsidRPr="00FB24C1">
              <w:t>80</w:t>
            </w:r>
          </w:p>
        </w:tc>
        <w:tc>
          <w:tcPr>
            <w:tcW w:w="3402" w:type="dxa"/>
            <w:shd w:val="clear" w:color="auto" w:fill="auto"/>
          </w:tcPr>
          <w:p w14:paraId="640DB976" w14:textId="77777777" w:rsidR="00916188" w:rsidRPr="00FB24C1" w:rsidRDefault="00916188" w:rsidP="00916188">
            <w:pPr>
              <w:ind w:firstLine="567"/>
            </w:pPr>
            <w:r w:rsidRPr="00FB24C1">
              <w:t>79</w:t>
            </w:r>
          </w:p>
        </w:tc>
      </w:tr>
      <w:tr w:rsidR="00916188" w:rsidRPr="009655A2" w14:paraId="640DB97B" w14:textId="77777777" w:rsidTr="007E07DD">
        <w:tc>
          <w:tcPr>
            <w:tcW w:w="2948" w:type="dxa"/>
            <w:shd w:val="clear" w:color="auto" w:fill="auto"/>
          </w:tcPr>
          <w:p w14:paraId="640DB978" w14:textId="77777777" w:rsidR="00916188" w:rsidRPr="00FB24C1" w:rsidRDefault="00916188" w:rsidP="007E07DD">
            <w:r w:rsidRPr="00FB24C1">
              <w:t>ekspertai</w:t>
            </w:r>
          </w:p>
        </w:tc>
        <w:tc>
          <w:tcPr>
            <w:tcW w:w="2976" w:type="dxa"/>
            <w:shd w:val="clear" w:color="auto" w:fill="auto"/>
          </w:tcPr>
          <w:p w14:paraId="640DB979" w14:textId="77777777" w:rsidR="00916188" w:rsidRPr="00FB24C1" w:rsidRDefault="00916188" w:rsidP="007E07DD">
            <w:pPr>
              <w:ind w:firstLine="567"/>
              <w:jc w:val="both"/>
            </w:pPr>
            <w:r w:rsidRPr="00FB24C1">
              <w:t>3</w:t>
            </w:r>
          </w:p>
        </w:tc>
        <w:tc>
          <w:tcPr>
            <w:tcW w:w="3402" w:type="dxa"/>
            <w:shd w:val="clear" w:color="auto" w:fill="auto"/>
          </w:tcPr>
          <w:p w14:paraId="640DB97A" w14:textId="77777777" w:rsidR="00916188" w:rsidRPr="00FB24C1" w:rsidRDefault="00916188" w:rsidP="00916188">
            <w:pPr>
              <w:ind w:firstLine="567"/>
            </w:pPr>
            <w:r w:rsidRPr="00FB24C1">
              <w:t>3</w:t>
            </w:r>
          </w:p>
        </w:tc>
      </w:tr>
      <w:tr w:rsidR="00916188" w:rsidRPr="009655A2" w14:paraId="640DB97F" w14:textId="77777777" w:rsidTr="007E07DD">
        <w:tc>
          <w:tcPr>
            <w:tcW w:w="2948" w:type="dxa"/>
            <w:shd w:val="clear" w:color="auto" w:fill="auto"/>
          </w:tcPr>
          <w:p w14:paraId="640DB97C" w14:textId="77777777" w:rsidR="00916188" w:rsidRPr="00FB24C1" w:rsidRDefault="00916188" w:rsidP="007E07DD">
            <w:r w:rsidRPr="00FB24C1">
              <w:t>neatestuoti mokytojai</w:t>
            </w:r>
          </w:p>
        </w:tc>
        <w:tc>
          <w:tcPr>
            <w:tcW w:w="2976" w:type="dxa"/>
            <w:shd w:val="clear" w:color="auto" w:fill="auto"/>
          </w:tcPr>
          <w:p w14:paraId="640DB97D" w14:textId="77777777" w:rsidR="00916188" w:rsidRPr="00FB24C1" w:rsidRDefault="00916188" w:rsidP="007E07DD">
            <w:pPr>
              <w:ind w:firstLine="567"/>
              <w:jc w:val="both"/>
            </w:pPr>
            <w:r w:rsidRPr="00FB24C1">
              <w:t>22</w:t>
            </w:r>
          </w:p>
        </w:tc>
        <w:tc>
          <w:tcPr>
            <w:tcW w:w="3402" w:type="dxa"/>
            <w:shd w:val="clear" w:color="auto" w:fill="auto"/>
          </w:tcPr>
          <w:p w14:paraId="640DB97E" w14:textId="77777777" w:rsidR="00916188" w:rsidRPr="00FB24C1" w:rsidRDefault="00916188" w:rsidP="00916188">
            <w:pPr>
              <w:ind w:firstLine="567"/>
            </w:pPr>
            <w:r w:rsidRPr="00FB24C1">
              <w:t>8</w:t>
            </w:r>
          </w:p>
        </w:tc>
      </w:tr>
      <w:tr w:rsidR="00916188" w:rsidRPr="009655A2" w14:paraId="640DB983" w14:textId="77777777" w:rsidTr="007E07DD">
        <w:tc>
          <w:tcPr>
            <w:tcW w:w="2948" w:type="dxa"/>
            <w:shd w:val="clear" w:color="auto" w:fill="auto"/>
          </w:tcPr>
          <w:p w14:paraId="640DB980" w14:textId="77777777" w:rsidR="00916188" w:rsidRPr="009655A2" w:rsidRDefault="00916188" w:rsidP="00A429C9">
            <w:pPr>
              <w:ind w:firstLine="567"/>
              <w:rPr>
                <w:b/>
              </w:rPr>
            </w:pPr>
            <w:r>
              <w:rPr>
                <w:b/>
              </w:rPr>
              <w:t>iš viso</w:t>
            </w:r>
          </w:p>
        </w:tc>
        <w:tc>
          <w:tcPr>
            <w:tcW w:w="2976" w:type="dxa"/>
            <w:shd w:val="clear" w:color="auto" w:fill="auto"/>
          </w:tcPr>
          <w:p w14:paraId="640DB981" w14:textId="77777777" w:rsidR="00916188" w:rsidRPr="009655A2" w:rsidRDefault="00916188" w:rsidP="007E07DD">
            <w:pPr>
              <w:ind w:firstLine="567"/>
              <w:jc w:val="both"/>
              <w:rPr>
                <w:b/>
              </w:rPr>
            </w:pPr>
            <w:r w:rsidRPr="009655A2">
              <w:rPr>
                <w:b/>
              </w:rPr>
              <w:t>254</w:t>
            </w:r>
          </w:p>
        </w:tc>
        <w:tc>
          <w:tcPr>
            <w:tcW w:w="3402" w:type="dxa"/>
            <w:shd w:val="clear" w:color="auto" w:fill="auto"/>
          </w:tcPr>
          <w:p w14:paraId="640DB982" w14:textId="77777777" w:rsidR="00916188" w:rsidRPr="009655A2" w:rsidRDefault="00916188" w:rsidP="00916188">
            <w:pPr>
              <w:ind w:firstLine="567"/>
              <w:rPr>
                <w:b/>
              </w:rPr>
            </w:pPr>
            <w:r w:rsidRPr="009655A2">
              <w:rPr>
                <w:b/>
              </w:rPr>
              <w:t>226</w:t>
            </w:r>
          </w:p>
        </w:tc>
      </w:tr>
    </w:tbl>
    <w:p w14:paraId="640DB984" w14:textId="77777777" w:rsidR="00916188" w:rsidRPr="009655A2" w:rsidRDefault="00916188" w:rsidP="00916188">
      <w:pPr>
        <w:rPr>
          <w:b/>
        </w:rPr>
      </w:pPr>
    </w:p>
    <w:p w14:paraId="640DB985" w14:textId="77777777" w:rsidR="00916188" w:rsidRDefault="00916188" w:rsidP="00BF3668">
      <w:pPr>
        <w:pStyle w:val="Pagrindiniotekstotrauka"/>
        <w:tabs>
          <w:tab w:val="left" w:pos="720"/>
        </w:tabs>
        <w:spacing w:after="0"/>
        <w:ind w:left="0"/>
        <w:jc w:val="both"/>
      </w:pPr>
      <w:r>
        <w:tab/>
        <w:t xml:space="preserve">Mokytojų skaičius mažėja vykdant mokyklų tinklo pertvarką. 50 proc. mokytojų turi vyresniojo mokytojo kvalifikacinę kategoriją. Visų mokyklų 2021-2023 m. mokytojų atestacinėse programose planuojama siekti aukštesnių kvalifikacijos kategorijų įgijimo. </w:t>
      </w:r>
    </w:p>
    <w:p w14:paraId="640DB986" w14:textId="77777777" w:rsidR="00916188" w:rsidRPr="00387B7B" w:rsidRDefault="00916188" w:rsidP="00BF3668">
      <w:pPr>
        <w:pStyle w:val="Pagrindiniotekstotrauka"/>
        <w:tabs>
          <w:tab w:val="left" w:pos="720"/>
        </w:tabs>
        <w:spacing w:after="0"/>
        <w:ind w:left="0" w:firstLine="283"/>
        <w:jc w:val="both"/>
      </w:pPr>
    </w:p>
    <w:p w14:paraId="640DB987" w14:textId="77777777" w:rsidR="00916188" w:rsidRPr="00A429C9" w:rsidRDefault="00916188" w:rsidP="00BF3668">
      <w:pPr>
        <w:pStyle w:val="Pagrindiniotekstotrauka"/>
        <w:tabs>
          <w:tab w:val="left" w:pos="720"/>
        </w:tabs>
        <w:spacing w:after="0"/>
        <w:ind w:left="0"/>
        <w:jc w:val="center"/>
        <w:rPr>
          <w:b/>
        </w:rPr>
      </w:pPr>
      <w:r w:rsidRPr="00387B7B">
        <w:rPr>
          <w:b/>
        </w:rPr>
        <w:t>Pagalbos specialist</w:t>
      </w:r>
      <w:r w:rsidR="00A429C9" w:rsidRPr="00387B7B">
        <w:rPr>
          <w:b/>
        </w:rPr>
        <w:t>ų</w:t>
      </w:r>
      <w:r w:rsidRPr="00387B7B">
        <w:rPr>
          <w:b/>
        </w:rPr>
        <w:t xml:space="preserve"> etatų skaičiu</w:t>
      </w:r>
      <w:r w:rsidRPr="00A429C9">
        <w:rPr>
          <w:b/>
        </w:rPr>
        <w:t>s</w:t>
      </w:r>
    </w:p>
    <w:p w14:paraId="640DB988" w14:textId="77777777" w:rsidR="00916188" w:rsidRPr="00A429C9" w:rsidRDefault="00916188" w:rsidP="00BF3668">
      <w:pPr>
        <w:pStyle w:val="Pagrindiniotekstotrauka"/>
        <w:tabs>
          <w:tab w:val="left" w:pos="720"/>
        </w:tabs>
        <w:spacing w:after="0"/>
        <w:ind w:left="0"/>
        <w:jc w:val="both"/>
        <w:rPr>
          <w:b/>
        </w:rPr>
      </w:pPr>
    </w:p>
    <w:tbl>
      <w:tblPr>
        <w:tblStyle w:val="Lentelstinklelis"/>
        <w:tblW w:w="0" w:type="auto"/>
        <w:tblInd w:w="283" w:type="dxa"/>
        <w:tblLook w:val="04A0" w:firstRow="1" w:lastRow="0" w:firstColumn="1" w:lastColumn="0" w:noHBand="0" w:noVBand="1"/>
      </w:tblPr>
      <w:tblGrid>
        <w:gridCol w:w="2361"/>
        <w:gridCol w:w="2311"/>
        <w:gridCol w:w="2330"/>
        <w:gridCol w:w="2343"/>
      </w:tblGrid>
      <w:tr w:rsidR="00916188" w:rsidRPr="00A429C9" w14:paraId="640DB98D" w14:textId="77777777" w:rsidTr="00916188">
        <w:tc>
          <w:tcPr>
            <w:tcW w:w="2361" w:type="dxa"/>
          </w:tcPr>
          <w:p w14:paraId="640DB989" w14:textId="77777777" w:rsidR="00916188" w:rsidRPr="00387B7B" w:rsidRDefault="00A429C9" w:rsidP="00916188">
            <w:pPr>
              <w:pStyle w:val="Pagrindiniotekstotrauka"/>
              <w:tabs>
                <w:tab w:val="left" w:pos="426"/>
                <w:tab w:val="left" w:pos="9638"/>
              </w:tabs>
              <w:spacing w:after="0"/>
              <w:ind w:left="0"/>
              <w:jc w:val="both"/>
              <w:rPr>
                <w:rFonts w:ascii="Times New Roman" w:hAnsi="Times New Roman"/>
              </w:rPr>
            </w:pPr>
            <w:r w:rsidRPr="00387B7B">
              <w:rPr>
                <w:rFonts w:ascii="Times New Roman" w:hAnsi="Times New Roman"/>
              </w:rPr>
              <w:t>Pagalbos specialistai</w:t>
            </w:r>
          </w:p>
        </w:tc>
        <w:tc>
          <w:tcPr>
            <w:tcW w:w="2311" w:type="dxa"/>
          </w:tcPr>
          <w:p w14:paraId="640DB98A" w14:textId="77777777" w:rsidR="00916188" w:rsidRPr="00387B7B" w:rsidRDefault="007E07DD" w:rsidP="00916188">
            <w:pPr>
              <w:pStyle w:val="Pagrindiniotekstotrauka"/>
              <w:tabs>
                <w:tab w:val="left" w:pos="426"/>
                <w:tab w:val="left" w:pos="9638"/>
              </w:tabs>
              <w:spacing w:after="0"/>
              <w:ind w:left="0"/>
              <w:jc w:val="both"/>
              <w:rPr>
                <w:rFonts w:ascii="Times New Roman" w:hAnsi="Times New Roman"/>
              </w:rPr>
            </w:pPr>
            <w:r w:rsidRPr="00387B7B">
              <w:rPr>
                <w:rFonts w:ascii="Times New Roman" w:hAnsi="Times New Roman"/>
              </w:rPr>
              <w:t xml:space="preserve">Švietimo pagalbos tarnybos </w:t>
            </w:r>
            <w:r w:rsidR="00916188" w:rsidRPr="00387B7B">
              <w:rPr>
                <w:rFonts w:ascii="Times New Roman" w:hAnsi="Times New Roman"/>
              </w:rPr>
              <w:t>etatų skaičius</w:t>
            </w:r>
          </w:p>
        </w:tc>
        <w:tc>
          <w:tcPr>
            <w:tcW w:w="2330" w:type="dxa"/>
          </w:tcPr>
          <w:p w14:paraId="640DB98B" w14:textId="77777777" w:rsidR="00916188" w:rsidRPr="00A429C9" w:rsidRDefault="00916188" w:rsidP="00916188">
            <w:pPr>
              <w:pStyle w:val="Pagrindiniotekstotrauka"/>
              <w:tabs>
                <w:tab w:val="left" w:pos="426"/>
                <w:tab w:val="left" w:pos="9638"/>
              </w:tabs>
              <w:spacing w:after="0"/>
              <w:ind w:left="0"/>
              <w:jc w:val="both"/>
              <w:rPr>
                <w:rFonts w:ascii="Times New Roman" w:hAnsi="Times New Roman"/>
              </w:rPr>
            </w:pPr>
            <w:r w:rsidRPr="00A429C9">
              <w:rPr>
                <w:rFonts w:ascii="Times New Roman" w:hAnsi="Times New Roman"/>
              </w:rPr>
              <w:t>Etatų skaičius mokyklose</w:t>
            </w:r>
          </w:p>
        </w:tc>
        <w:tc>
          <w:tcPr>
            <w:tcW w:w="2343" w:type="dxa"/>
          </w:tcPr>
          <w:p w14:paraId="640DB98C" w14:textId="77777777" w:rsidR="00916188" w:rsidRPr="00A429C9" w:rsidRDefault="00916188" w:rsidP="00916188">
            <w:pPr>
              <w:pStyle w:val="Pagrindiniotekstotrauka"/>
              <w:tabs>
                <w:tab w:val="left" w:pos="426"/>
                <w:tab w:val="left" w:pos="9638"/>
              </w:tabs>
              <w:spacing w:after="0"/>
              <w:ind w:left="0"/>
              <w:jc w:val="both"/>
              <w:rPr>
                <w:rFonts w:ascii="Times New Roman" w:hAnsi="Times New Roman"/>
              </w:rPr>
            </w:pPr>
            <w:r w:rsidRPr="00A429C9">
              <w:rPr>
                <w:rFonts w:ascii="Times New Roman" w:hAnsi="Times New Roman"/>
              </w:rPr>
              <w:t xml:space="preserve">Poreikis pagal nustatytus reikalavimus </w:t>
            </w:r>
          </w:p>
        </w:tc>
      </w:tr>
      <w:tr w:rsidR="00916188" w:rsidRPr="00A429C9" w14:paraId="640DB992" w14:textId="77777777" w:rsidTr="00916188">
        <w:tc>
          <w:tcPr>
            <w:tcW w:w="2361" w:type="dxa"/>
          </w:tcPr>
          <w:p w14:paraId="640DB98E" w14:textId="77777777" w:rsidR="00916188" w:rsidRPr="00387B7B" w:rsidRDefault="00916188" w:rsidP="00916188">
            <w:pPr>
              <w:pStyle w:val="Pagrindiniotekstotrauka"/>
              <w:tabs>
                <w:tab w:val="left" w:pos="426"/>
                <w:tab w:val="left" w:pos="9638"/>
              </w:tabs>
              <w:spacing w:after="0"/>
              <w:ind w:left="0"/>
              <w:jc w:val="both"/>
              <w:rPr>
                <w:rFonts w:ascii="Times New Roman" w:hAnsi="Times New Roman"/>
              </w:rPr>
            </w:pPr>
            <w:r w:rsidRPr="00387B7B">
              <w:rPr>
                <w:rFonts w:ascii="Times New Roman" w:hAnsi="Times New Roman"/>
              </w:rPr>
              <w:t>socialiniai pedagogai</w:t>
            </w:r>
          </w:p>
        </w:tc>
        <w:tc>
          <w:tcPr>
            <w:tcW w:w="2311" w:type="dxa"/>
          </w:tcPr>
          <w:p w14:paraId="640DB98F" w14:textId="77777777" w:rsidR="00916188" w:rsidRPr="00387B7B" w:rsidRDefault="00916188" w:rsidP="00916188">
            <w:pPr>
              <w:pStyle w:val="Pagrindiniotekstotrauka"/>
              <w:tabs>
                <w:tab w:val="left" w:pos="426"/>
                <w:tab w:val="left" w:pos="9638"/>
              </w:tabs>
              <w:spacing w:after="0"/>
              <w:ind w:left="0"/>
              <w:jc w:val="both"/>
              <w:rPr>
                <w:rFonts w:ascii="Times New Roman" w:hAnsi="Times New Roman"/>
              </w:rPr>
            </w:pPr>
            <w:r w:rsidRPr="00387B7B">
              <w:rPr>
                <w:rFonts w:ascii="Times New Roman" w:hAnsi="Times New Roman"/>
              </w:rPr>
              <w:t>1</w:t>
            </w:r>
          </w:p>
        </w:tc>
        <w:tc>
          <w:tcPr>
            <w:tcW w:w="2330" w:type="dxa"/>
          </w:tcPr>
          <w:p w14:paraId="640DB990" w14:textId="77777777" w:rsidR="00916188" w:rsidRPr="00A429C9" w:rsidRDefault="00916188" w:rsidP="00916188">
            <w:pPr>
              <w:pStyle w:val="Pagrindiniotekstotrauka"/>
              <w:tabs>
                <w:tab w:val="left" w:pos="426"/>
                <w:tab w:val="left" w:pos="9638"/>
              </w:tabs>
              <w:spacing w:after="0"/>
              <w:ind w:left="0"/>
              <w:jc w:val="both"/>
              <w:rPr>
                <w:rFonts w:ascii="Times New Roman" w:hAnsi="Times New Roman"/>
              </w:rPr>
            </w:pPr>
            <w:r w:rsidRPr="00A429C9">
              <w:rPr>
                <w:rFonts w:ascii="Times New Roman" w:hAnsi="Times New Roman"/>
              </w:rPr>
              <w:t>5,75</w:t>
            </w:r>
          </w:p>
        </w:tc>
        <w:tc>
          <w:tcPr>
            <w:tcW w:w="2343" w:type="dxa"/>
          </w:tcPr>
          <w:p w14:paraId="640DB991" w14:textId="77777777" w:rsidR="00916188" w:rsidRPr="00A429C9" w:rsidRDefault="00916188" w:rsidP="00916188">
            <w:pPr>
              <w:pStyle w:val="Pagrindiniotekstotrauka"/>
              <w:tabs>
                <w:tab w:val="left" w:pos="426"/>
                <w:tab w:val="left" w:pos="9638"/>
              </w:tabs>
              <w:spacing w:after="0"/>
              <w:ind w:left="0"/>
              <w:jc w:val="both"/>
              <w:rPr>
                <w:rFonts w:ascii="Times New Roman" w:hAnsi="Times New Roman"/>
              </w:rPr>
            </w:pPr>
            <w:r w:rsidRPr="00A429C9">
              <w:rPr>
                <w:rFonts w:ascii="Times New Roman" w:hAnsi="Times New Roman"/>
              </w:rPr>
              <w:t>1</w:t>
            </w:r>
          </w:p>
        </w:tc>
      </w:tr>
      <w:tr w:rsidR="00916188" w:rsidRPr="00A429C9" w14:paraId="640DB997" w14:textId="77777777" w:rsidTr="00916188">
        <w:tc>
          <w:tcPr>
            <w:tcW w:w="2361" w:type="dxa"/>
          </w:tcPr>
          <w:p w14:paraId="640DB993" w14:textId="77777777" w:rsidR="00916188" w:rsidRPr="00387B7B" w:rsidRDefault="00916188" w:rsidP="00916188">
            <w:pPr>
              <w:pStyle w:val="Pagrindiniotekstotrauka"/>
              <w:tabs>
                <w:tab w:val="left" w:pos="426"/>
                <w:tab w:val="left" w:pos="9638"/>
              </w:tabs>
              <w:spacing w:after="0"/>
              <w:ind w:left="0"/>
              <w:jc w:val="both"/>
              <w:rPr>
                <w:rFonts w:ascii="Times New Roman" w:hAnsi="Times New Roman"/>
              </w:rPr>
            </w:pPr>
            <w:r w:rsidRPr="00387B7B">
              <w:rPr>
                <w:rFonts w:ascii="Times New Roman" w:hAnsi="Times New Roman"/>
              </w:rPr>
              <w:t>psichologai</w:t>
            </w:r>
          </w:p>
        </w:tc>
        <w:tc>
          <w:tcPr>
            <w:tcW w:w="2311" w:type="dxa"/>
          </w:tcPr>
          <w:p w14:paraId="640DB994" w14:textId="77777777" w:rsidR="00916188" w:rsidRPr="00387B7B" w:rsidRDefault="00916188" w:rsidP="00916188">
            <w:pPr>
              <w:pStyle w:val="Pagrindiniotekstotrauka"/>
              <w:tabs>
                <w:tab w:val="left" w:pos="426"/>
                <w:tab w:val="left" w:pos="9638"/>
              </w:tabs>
              <w:spacing w:after="0"/>
              <w:ind w:left="0"/>
              <w:jc w:val="both"/>
              <w:rPr>
                <w:rFonts w:ascii="Times New Roman" w:hAnsi="Times New Roman"/>
              </w:rPr>
            </w:pPr>
            <w:r w:rsidRPr="00387B7B">
              <w:rPr>
                <w:rFonts w:ascii="Times New Roman" w:hAnsi="Times New Roman"/>
              </w:rPr>
              <w:t>3</w:t>
            </w:r>
          </w:p>
        </w:tc>
        <w:tc>
          <w:tcPr>
            <w:tcW w:w="2330" w:type="dxa"/>
          </w:tcPr>
          <w:p w14:paraId="640DB995" w14:textId="77777777" w:rsidR="00916188" w:rsidRPr="00A429C9" w:rsidRDefault="00916188" w:rsidP="00916188">
            <w:pPr>
              <w:pStyle w:val="Pagrindiniotekstotrauka"/>
              <w:tabs>
                <w:tab w:val="left" w:pos="426"/>
                <w:tab w:val="left" w:pos="9638"/>
              </w:tabs>
              <w:spacing w:after="0"/>
              <w:ind w:left="0"/>
              <w:jc w:val="both"/>
              <w:rPr>
                <w:rFonts w:ascii="Times New Roman" w:hAnsi="Times New Roman"/>
              </w:rPr>
            </w:pPr>
            <w:r w:rsidRPr="00A429C9">
              <w:rPr>
                <w:rFonts w:ascii="Times New Roman" w:hAnsi="Times New Roman"/>
              </w:rPr>
              <w:t>0,5</w:t>
            </w:r>
          </w:p>
        </w:tc>
        <w:tc>
          <w:tcPr>
            <w:tcW w:w="2343" w:type="dxa"/>
          </w:tcPr>
          <w:p w14:paraId="640DB996" w14:textId="77777777" w:rsidR="00916188" w:rsidRPr="00A429C9" w:rsidRDefault="00916188" w:rsidP="00916188">
            <w:pPr>
              <w:pStyle w:val="Pagrindiniotekstotrauka"/>
              <w:tabs>
                <w:tab w:val="left" w:pos="426"/>
                <w:tab w:val="left" w:pos="9638"/>
              </w:tabs>
              <w:spacing w:after="0"/>
              <w:ind w:left="0"/>
              <w:jc w:val="both"/>
              <w:rPr>
                <w:rFonts w:ascii="Times New Roman" w:hAnsi="Times New Roman"/>
              </w:rPr>
            </w:pPr>
            <w:r w:rsidRPr="00A429C9">
              <w:rPr>
                <w:rFonts w:ascii="Times New Roman" w:hAnsi="Times New Roman"/>
              </w:rPr>
              <w:t>4,5</w:t>
            </w:r>
          </w:p>
        </w:tc>
      </w:tr>
      <w:tr w:rsidR="00916188" w:rsidRPr="00A429C9" w14:paraId="640DB99C" w14:textId="77777777" w:rsidTr="00916188">
        <w:tc>
          <w:tcPr>
            <w:tcW w:w="2361" w:type="dxa"/>
          </w:tcPr>
          <w:p w14:paraId="640DB998" w14:textId="77777777" w:rsidR="00916188" w:rsidRPr="00A429C9" w:rsidRDefault="00916188" w:rsidP="00916188">
            <w:pPr>
              <w:pStyle w:val="Pagrindiniotekstotrauka"/>
              <w:tabs>
                <w:tab w:val="left" w:pos="426"/>
                <w:tab w:val="left" w:pos="9638"/>
              </w:tabs>
              <w:spacing w:after="0"/>
              <w:ind w:left="0"/>
              <w:jc w:val="both"/>
              <w:rPr>
                <w:rFonts w:ascii="Times New Roman" w:hAnsi="Times New Roman"/>
              </w:rPr>
            </w:pPr>
            <w:r w:rsidRPr="00A429C9">
              <w:rPr>
                <w:rFonts w:ascii="Times New Roman" w:hAnsi="Times New Roman"/>
              </w:rPr>
              <w:t>logopedai</w:t>
            </w:r>
          </w:p>
        </w:tc>
        <w:tc>
          <w:tcPr>
            <w:tcW w:w="2311" w:type="dxa"/>
          </w:tcPr>
          <w:p w14:paraId="640DB999" w14:textId="77777777" w:rsidR="00916188" w:rsidRPr="00A429C9" w:rsidRDefault="00916188" w:rsidP="00916188">
            <w:pPr>
              <w:pStyle w:val="Pagrindiniotekstotrauka"/>
              <w:tabs>
                <w:tab w:val="left" w:pos="426"/>
                <w:tab w:val="left" w:pos="9638"/>
              </w:tabs>
              <w:spacing w:after="0"/>
              <w:ind w:left="0"/>
              <w:jc w:val="both"/>
              <w:rPr>
                <w:rFonts w:ascii="Times New Roman" w:hAnsi="Times New Roman"/>
              </w:rPr>
            </w:pPr>
            <w:r w:rsidRPr="00A429C9">
              <w:rPr>
                <w:rFonts w:ascii="Times New Roman" w:hAnsi="Times New Roman"/>
              </w:rPr>
              <w:t>1</w:t>
            </w:r>
          </w:p>
        </w:tc>
        <w:tc>
          <w:tcPr>
            <w:tcW w:w="2330" w:type="dxa"/>
          </w:tcPr>
          <w:p w14:paraId="640DB99A" w14:textId="77777777" w:rsidR="00916188" w:rsidRPr="00A429C9" w:rsidRDefault="00916188" w:rsidP="00916188">
            <w:pPr>
              <w:pStyle w:val="Pagrindiniotekstotrauka"/>
              <w:tabs>
                <w:tab w:val="left" w:pos="426"/>
                <w:tab w:val="left" w:pos="9638"/>
              </w:tabs>
              <w:spacing w:after="0"/>
              <w:ind w:left="0"/>
              <w:jc w:val="both"/>
              <w:rPr>
                <w:rFonts w:ascii="Times New Roman" w:hAnsi="Times New Roman"/>
              </w:rPr>
            </w:pPr>
            <w:r w:rsidRPr="00A429C9">
              <w:rPr>
                <w:rFonts w:ascii="Times New Roman" w:hAnsi="Times New Roman"/>
              </w:rPr>
              <w:t>6,75</w:t>
            </w:r>
          </w:p>
        </w:tc>
        <w:tc>
          <w:tcPr>
            <w:tcW w:w="2343" w:type="dxa"/>
          </w:tcPr>
          <w:p w14:paraId="640DB99B" w14:textId="77777777" w:rsidR="00916188" w:rsidRPr="00A429C9" w:rsidRDefault="00916188" w:rsidP="00916188">
            <w:pPr>
              <w:pStyle w:val="Pagrindiniotekstotrauka"/>
              <w:tabs>
                <w:tab w:val="left" w:pos="426"/>
                <w:tab w:val="left" w:pos="9638"/>
              </w:tabs>
              <w:spacing w:after="0"/>
              <w:ind w:left="0"/>
              <w:jc w:val="both"/>
              <w:rPr>
                <w:rFonts w:ascii="Times New Roman" w:hAnsi="Times New Roman"/>
              </w:rPr>
            </w:pPr>
            <w:r w:rsidRPr="00A429C9">
              <w:rPr>
                <w:rFonts w:ascii="Times New Roman" w:hAnsi="Times New Roman"/>
              </w:rPr>
              <w:t>6</w:t>
            </w:r>
          </w:p>
        </w:tc>
      </w:tr>
      <w:tr w:rsidR="00916188" w:rsidRPr="00A429C9" w14:paraId="640DB9A1" w14:textId="77777777" w:rsidTr="00916188">
        <w:tc>
          <w:tcPr>
            <w:tcW w:w="2361" w:type="dxa"/>
          </w:tcPr>
          <w:p w14:paraId="640DB99D" w14:textId="77777777" w:rsidR="00916188" w:rsidRPr="00A429C9" w:rsidRDefault="00916188" w:rsidP="00916188">
            <w:pPr>
              <w:pStyle w:val="Pagrindiniotekstotrauka"/>
              <w:tabs>
                <w:tab w:val="left" w:pos="426"/>
                <w:tab w:val="left" w:pos="9638"/>
              </w:tabs>
              <w:spacing w:after="0"/>
              <w:ind w:left="0"/>
              <w:jc w:val="both"/>
              <w:rPr>
                <w:rFonts w:ascii="Times New Roman" w:hAnsi="Times New Roman"/>
              </w:rPr>
            </w:pPr>
            <w:r w:rsidRPr="00A429C9">
              <w:rPr>
                <w:rFonts w:ascii="Times New Roman" w:hAnsi="Times New Roman"/>
              </w:rPr>
              <w:t>specialieji pedagogai</w:t>
            </w:r>
          </w:p>
        </w:tc>
        <w:tc>
          <w:tcPr>
            <w:tcW w:w="2311" w:type="dxa"/>
          </w:tcPr>
          <w:p w14:paraId="640DB99E" w14:textId="77777777" w:rsidR="00916188" w:rsidRPr="00A429C9" w:rsidRDefault="00916188" w:rsidP="00916188">
            <w:pPr>
              <w:pStyle w:val="Pagrindiniotekstotrauka"/>
              <w:tabs>
                <w:tab w:val="left" w:pos="426"/>
                <w:tab w:val="left" w:pos="9638"/>
              </w:tabs>
              <w:spacing w:after="0"/>
              <w:ind w:left="0"/>
              <w:jc w:val="both"/>
              <w:rPr>
                <w:rFonts w:ascii="Times New Roman" w:hAnsi="Times New Roman"/>
              </w:rPr>
            </w:pPr>
            <w:r w:rsidRPr="00A429C9">
              <w:rPr>
                <w:rFonts w:ascii="Times New Roman" w:hAnsi="Times New Roman"/>
              </w:rPr>
              <w:t>1</w:t>
            </w:r>
          </w:p>
        </w:tc>
        <w:tc>
          <w:tcPr>
            <w:tcW w:w="2330" w:type="dxa"/>
          </w:tcPr>
          <w:p w14:paraId="640DB99F" w14:textId="77777777" w:rsidR="00916188" w:rsidRPr="00A429C9" w:rsidRDefault="00916188" w:rsidP="00916188">
            <w:pPr>
              <w:pStyle w:val="Pagrindiniotekstotrauka"/>
              <w:tabs>
                <w:tab w:val="left" w:pos="426"/>
                <w:tab w:val="left" w:pos="9638"/>
              </w:tabs>
              <w:spacing w:after="0"/>
              <w:ind w:left="0"/>
              <w:jc w:val="both"/>
              <w:rPr>
                <w:rFonts w:ascii="Times New Roman" w:hAnsi="Times New Roman"/>
              </w:rPr>
            </w:pPr>
            <w:r w:rsidRPr="00A429C9">
              <w:rPr>
                <w:rFonts w:ascii="Times New Roman" w:hAnsi="Times New Roman"/>
              </w:rPr>
              <w:t>6,25</w:t>
            </w:r>
          </w:p>
        </w:tc>
        <w:tc>
          <w:tcPr>
            <w:tcW w:w="2343" w:type="dxa"/>
          </w:tcPr>
          <w:p w14:paraId="640DB9A0" w14:textId="77777777" w:rsidR="00916188" w:rsidRPr="00A429C9" w:rsidRDefault="00916188" w:rsidP="00916188">
            <w:pPr>
              <w:pStyle w:val="Pagrindiniotekstotrauka"/>
              <w:tabs>
                <w:tab w:val="left" w:pos="426"/>
                <w:tab w:val="left" w:pos="9638"/>
              </w:tabs>
              <w:spacing w:after="0"/>
              <w:ind w:left="0"/>
              <w:jc w:val="both"/>
              <w:rPr>
                <w:rFonts w:ascii="Times New Roman" w:hAnsi="Times New Roman"/>
              </w:rPr>
            </w:pPr>
            <w:r w:rsidRPr="00A429C9">
              <w:rPr>
                <w:rFonts w:ascii="Times New Roman" w:hAnsi="Times New Roman"/>
              </w:rPr>
              <w:t>4,25</w:t>
            </w:r>
          </w:p>
        </w:tc>
      </w:tr>
      <w:tr w:rsidR="00916188" w:rsidRPr="00A429C9" w14:paraId="640DB9A6" w14:textId="77777777" w:rsidTr="00916188">
        <w:tc>
          <w:tcPr>
            <w:tcW w:w="2361" w:type="dxa"/>
          </w:tcPr>
          <w:p w14:paraId="640DB9A2" w14:textId="77777777" w:rsidR="00916188" w:rsidRPr="00A429C9" w:rsidRDefault="00916188" w:rsidP="00916188">
            <w:pPr>
              <w:pStyle w:val="Pagrindiniotekstotrauka"/>
              <w:tabs>
                <w:tab w:val="left" w:pos="426"/>
                <w:tab w:val="left" w:pos="9638"/>
              </w:tabs>
              <w:spacing w:after="0"/>
              <w:ind w:left="0"/>
              <w:jc w:val="both"/>
              <w:rPr>
                <w:rFonts w:ascii="Times New Roman" w:hAnsi="Times New Roman"/>
              </w:rPr>
            </w:pPr>
            <w:r w:rsidRPr="00A429C9">
              <w:rPr>
                <w:rFonts w:ascii="Times New Roman" w:hAnsi="Times New Roman"/>
              </w:rPr>
              <w:t>mokytojo padėjėjai</w:t>
            </w:r>
          </w:p>
        </w:tc>
        <w:tc>
          <w:tcPr>
            <w:tcW w:w="2311" w:type="dxa"/>
          </w:tcPr>
          <w:p w14:paraId="640DB9A3" w14:textId="77777777" w:rsidR="00916188" w:rsidRPr="00A429C9" w:rsidRDefault="00916188" w:rsidP="00916188">
            <w:pPr>
              <w:pStyle w:val="Pagrindiniotekstotrauka"/>
              <w:tabs>
                <w:tab w:val="left" w:pos="426"/>
                <w:tab w:val="left" w:pos="9638"/>
              </w:tabs>
              <w:spacing w:after="0"/>
              <w:ind w:left="0"/>
              <w:jc w:val="both"/>
              <w:rPr>
                <w:rFonts w:ascii="Times New Roman" w:hAnsi="Times New Roman"/>
              </w:rPr>
            </w:pPr>
            <w:r w:rsidRPr="00A429C9">
              <w:rPr>
                <w:rFonts w:ascii="Times New Roman" w:hAnsi="Times New Roman"/>
              </w:rPr>
              <w:t>0</w:t>
            </w:r>
          </w:p>
        </w:tc>
        <w:tc>
          <w:tcPr>
            <w:tcW w:w="2330" w:type="dxa"/>
          </w:tcPr>
          <w:p w14:paraId="640DB9A4" w14:textId="77777777" w:rsidR="00916188" w:rsidRPr="00A429C9" w:rsidRDefault="00916188" w:rsidP="00916188">
            <w:pPr>
              <w:pStyle w:val="Pagrindiniotekstotrauka"/>
              <w:tabs>
                <w:tab w:val="left" w:pos="426"/>
                <w:tab w:val="left" w:pos="9638"/>
              </w:tabs>
              <w:spacing w:after="0"/>
              <w:ind w:left="0"/>
              <w:jc w:val="both"/>
              <w:rPr>
                <w:rFonts w:ascii="Times New Roman" w:hAnsi="Times New Roman"/>
              </w:rPr>
            </w:pPr>
            <w:r w:rsidRPr="00A429C9">
              <w:rPr>
                <w:rFonts w:ascii="Times New Roman" w:hAnsi="Times New Roman"/>
              </w:rPr>
              <w:t>3,25</w:t>
            </w:r>
          </w:p>
        </w:tc>
        <w:tc>
          <w:tcPr>
            <w:tcW w:w="2343" w:type="dxa"/>
          </w:tcPr>
          <w:p w14:paraId="640DB9A5" w14:textId="77777777" w:rsidR="00916188" w:rsidRPr="00A429C9" w:rsidRDefault="00916188" w:rsidP="00916188">
            <w:pPr>
              <w:pStyle w:val="Pagrindiniotekstotrauka"/>
              <w:tabs>
                <w:tab w:val="left" w:pos="426"/>
                <w:tab w:val="left" w:pos="9638"/>
              </w:tabs>
              <w:spacing w:after="0"/>
              <w:ind w:left="0"/>
              <w:jc w:val="both"/>
              <w:rPr>
                <w:rFonts w:ascii="Times New Roman" w:hAnsi="Times New Roman"/>
              </w:rPr>
            </w:pPr>
            <w:r w:rsidRPr="00A429C9">
              <w:rPr>
                <w:rFonts w:ascii="Times New Roman" w:hAnsi="Times New Roman"/>
              </w:rPr>
              <w:t>6</w:t>
            </w:r>
          </w:p>
        </w:tc>
      </w:tr>
    </w:tbl>
    <w:p w14:paraId="640DB9A7" w14:textId="77777777" w:rsidR="00916188" w:rsidRPr="00A429C9" w:rsidRDefault="00916188" w:rsidP="00BF3668">
      <w:pPr>
        <w:pStyle w:val="Pagrindiniotekstotrauka"/>
        <w:tabs>
          <w:tab w:val="left" w:pos="426"/>
          <w:tab w:val="left" w:pos="720"/>
          <w:tab w:val="left" w:pos="9638"/>
        </w:tabs>
        <w:spacing w:after="0"/>
        <w:ind w:left="0"/>
        <w:jc w:val="both"/>
      </w:pPr>
      <w:r w:rsidRPr="00A429C9">
        <w:tab/>
      </w:r>
    </w:p>
    <w:p w14:paraId="640DB9A8" w14:textId="77777777" w:rsidR="00916188" w:rsidRPr="00387B7B" w:rsidRDefault="00BF3668" w:rsidP="00387B7B">
      <w:pPr>
        <w:pStyle w:val="Pagrindiniotekstotrauka"/>
        <w:tabs>
          <w:tab w:val="left" w:pos="426"/>
          <w:tab w:val="left" w:pos="720"/>
          <w:tab w:val="left" w:pos="9638"/>
        </w:tabs>
        <w:spacing w:after="0"/>
        <w:ind w:left="0"/>
        <w:jc w:val="both"/>
      </w:pPr>
      <w:r>
        <w:tab/>
      </w:r>
      <w:r>
        <w:tab/>
      </w:r>
      <w:r w:rsidR="00916188" w:rsidRPr="00DA301C">
        <w:t xml:space="preserve">Užtikrinant pagalbos specialistų poreikį pagal </w:t>
      </w:r>
      <w:r w:rsidR="00A429C9">
        <w:t>š</w:t>
      </w:r>
      <w:r w:rsidR="00916188" w:rsidRPr="00DA301C">
        <w:t xml:space="preserve">vietimo, mokslo ir sporto ministro įsakymais </w:t>
      </w:r>
      <w:r w:rsidR="00916188" w:rsidRPr="007F2452">
        <w:t>nustatytus reikalavimus</w:t>
      </w:r>
      <w:r w:rsidR="00916188">
        <w:t>,</w:t>
      </w:r>
      <w:r w:rsidR="00916188" w:rsidRPr="007F2452">
        <w:t xml:space="preserve"> mokykloms trūksta finansavimo ir specialistų.</w:t>
      </w:r>
    </w:p>
    <w:p w14:paraId="640DB9A9" w14:textId="77777777" w:rsidR="00916188" w:rsidRDefault="00916188" w:rsidP="00BF3668">
      <w:pPr>
        <w:tabs>
          <w:tab w:val="left" w:pos="720"/>
          <w:tab w:val="left" w:pos="993"/>
        </w:tabs>
        <w:jc w:val="center"/>
        <w:rPr>
          <w:b/>
          <w:szCs w:val="22"/>
        </w:rPr>
      </w:pPr>
      <w:r w:rsidRPr="00F15265">
        <w:rPr>
          <w:b/>
          <w:szCs w:val="22"/>
        </w:rPr>
        <w:lastRenderedPageBreak/>
        <w:t>Mokinių pavėžėjimas</w:t>
      </w:r>
    </w:p>
    <w:p w14:paraId="640DB9AA" w14:textId="77777777" w:rsidR="008C4C04" w:rsidRPr="00387B7B" w:rsidRDefault="008C4C04" w:rsidP="00BF3668">
      <w:pPr>
        <w:tabs>
          <w:tab w:val="left" w:pos="720"/>
          <w:tab w:val="left" w:pos="993"/>
        </w:tabs>
        <w:jc w:val="center"/>
        <w:rPr>
          <w:b/>
          <w:sz w:val="16"/>
          <w:szCs w:val="16"/>
        </w:rPr>
      </w:pPr>
    </w:p>
    <w:tbl>
      <w:tblPr>
        <w:tblStyle w:val="Lentelstinklelis"/>
        <w:tblW w:w="0" w:type="auto"/>
        <w:tblLook w:val="04A0" w:firstRow="1" w:lastRow="0" w:firstColumn="1" w:lastColumn="0" w:noHBand="0" w:noVBand="1"/>
      </w:tblPr>
      <w:tblGrid>
        <w:gridCol w:w="1604"/>
        <w:gridCol w:w="1056"/>
        <w:gridCol w:w="843"/>
        <w:gridCol w:w="1056"/>
        <w:gridCol w:w="930"/>
        <w:gridCol w:w="1056"/>
        <w:gridCol w:w="930"/>
        <w:gridCol w:w="1056"/>
        <w:gridCol w:w="870"/>
      </w:tblGrid>
      <w:tr w:rsidR="00916188" w:rsidRPr="005A147B" w14:paraId="640DB9B0" w14:textId="77777777" w:rsidTr="00916188">
        <w:tc>
          <w:tcPr>
            <w:tcW w:w="1604" w:type="dxa"/>
            <w:vMerge w:val="restart"/>
            <w:tcBorders>
              <w:top w:val="single" w:sz="4" w:space="0" w:color="auto"/>
              <w:left w:val="single" w:sz="4" w:space="0" w:color="auto"/>
              <w:bottom w:val="single" w:sz="4" w:space="0" w:color="auto"/>
              <w:right w:val="single" w:sz="4" w:space="0" w:color="auto"/>
            </w:tcBorders>
            <w:hideMark/>
          </w:tcPr>
          <w:p w14:paraId="640DB9AB" w14:textId="77777777" w:rsidR="00916188" w:rsidRPr="005A147B" w:rsidRDefault="00916188" w:rsidP="00916188">
            <w:pPr>
              <w:rPr>
                <w:rFonts w:ascii="Times New Roman" w:hAnsi="Times New Roman"/>
                <w:szCs w:val="20"/>
                <w:lang w:eastAsia="en-US"/>
              </w:rPr>
            </w:pPr>
            <w:r w:rsidRPr="005A147B">
              <w:rPr>
                <w:rFonts w:ascii="Times New Roman" w:hAnsi="Times New Roman"/>
                <w:szCs w:val="20"/>
              </w:rPr>
              <w:t>Vežimo būdai</w:t>
            </w:r>
          </w:p>
        </w:tc>
        <w:tc>
          <w:tcPr>
            <w:tcW w:w="1899" w:type="dxa"/>
            <w:gridSpan w:val="2"/>
            <w:tcBorders>
              <w:top w:val="single" w:sz="4" w:space="0" w:color="auto"/>
              <w:left w:val="single" w:sz="4" w:space="0" w:color="auto"/>
              <w:bottom w:val="single" w:sz="4" w:space="0" w:color="auto"/>
              <w:right w:val="single" w:sz="4" w:space="0" w:color="auto"/>
            </w:tcBorders>
            <w:hideMark/>
          </w:tcPr>
          <w:p w14:paraId="640DB9AC" w14:textId="77777777" w:rsidR="00916188" w:rsidRPr="005A147B" w:rsidRDefault="00916188" w:rsidP="00916188">
            <w:pPr>
              <w:rPr>
                <w:rFonts w:ascii="Times New Roman" w:hAnsi="Times New Roman"/>
                <w:szCs w:val="20"/>
              </w:rPr>
            </w:pPr>
            <w:r w:rsidRPr="005A147B">
              <w:rPr>
                <w:rFonts w:ascii="Times New Roman" w:hAnsi="Times New Roman"/>
                <w:szCs w:val="20"/>
              </w:rPr>
              <w:t>2017 m.</w:t>
            </w:r>
          </w:p>
        </w:tc>
        <w:tc>
          <w:tcPr>
            <w:tcW w:w="1986" w:type="dxa"/>
            <w:gridSpan w:val="2"/>
            <w:tcBorders>
              <w:top w:val="single" w:sz="4" w:space="0" w:color="auto"/>
              <w:left w:val="single" w:sz="4" w:space="0" w:color="auto"/>
              <w:bottom w:val="single" w:sz="4" w:space="0" w:color="auto"/>
              <w:right w:val="single" w:sz="4" w:space="0" w:color="auto"/>
            </w:tcBorders>
            <w:hideMark/>
          </w:tcPr>
          <w:p w14:paraId="640DB9AD" w14:textId="77777777" w:rsidR="00916188" w:rsidRPr="005A147B" w:rsidRDefault="00916188" w:rsidP="00916188">
            <w:pPr>
              <w:rPr>
                <w:rFonts w:ascii="Times New Roman" w:hAnsi="Times New Roman"/>
                <w:szCs w:val="20"/>
              </w:rPr>
            </w:pPr>
            <w:r w:rsidRPr="005A147B">
              <w:rPr>
                <w:rFonts w:ascii="Times New Roman" w:hAnsi="Times New Roman"/>
                <w:szCs w:val="20"/>
              </w:rPr>
              <w:t>2018 m.</w:t>
            </w:r>
          </w:p>
        </w:tc>
        <w:tc>
          <w:tcPr>
            <w:tcW w:w="1986" w:type="dxa"/>
            <w:gridSpan w:val="2"/>
            <w:tcBorders>
              <w:top w:val="single" w:sz="4" w:space="0" w:color="auto"/>
              <w:left w:val="single" w:sz="4" w:space="0" w:color="auto"/>
              <w:bottom w:val="single" w:sz="4" w:space="0" w:color="auto"/>
              <w:right w:val="single" w:sz="4" w:space="0" w:color="auto"/>
            </w:tcBorders>
            <w:hideMark/>
          </w:tcPr>
          <w:p w14:paraId="640DB9AE" w14:textId="77777777" w:rsidR="00916188" w:rsidRPr="005A147B" w:rsidRDefault="00916188" w:rsidP="00916188">
            <w:pPr>
              <w:rPr>
                <w:rFonts w:ascii="Times New Roman" w:hAnsi="Times New Roman"/>
                <w:szCs w:val="20"/>
              </w:rPr>
            </w:pPr>
            <w:r w:rsidRPr="005A147B">
              <w:rPr>
                <w:rFonts w:ascii="Times New Roman" w:hAnsi="Times New Roman"/>
                <w:szCs w:val="20"/>
              </w:rPr>
              <w:t>2019 m</w:t>
            </w:r>
          </w:p>
        </w:tc>
        <w:tc>
          <w:tcPr>
            <w:tcW w:w="1926" w:type="dxa"/>
            <w:gridSpan w:val="2"/>
            <w:tcBorders>
              <w:top w:val="single" w:sz="4" w:space="0" w:color="auto"/>
              <w:left w:val="single" w:sz="4" w:space="0" w:color="auto"/>
              <w:bottom w:val="single" w:sz="4" w:space="0" w:color="auto"/>
              <w:right w:val="single" w:sz="4" w:space="0" w:color="auto"/>
            </w:tcBorders>
            <w:hideMark/>
          </w:tcPr>
          <w:p w14:paraId="640DB9AF" w14:textId="77777777" w:rsidR="00916188" w:rsidRPr="005A147B" w:rsidRDefault="00916188" w:rsidP="00916188">
            <w:pPr>
              <w:rPr>
                <w:rFonts w:ascii="Times New Roman" w:hAnsi="Times New Roman"/>
                <w:szCs w:val="20"/>
              </w:rPr>
            </w:pPr>
            <w:r w:rsidRPr="005A147B">
              <w:rPr>
                <w:rFonts w:ascii="Times New Roman" w:hAnsi="Times New Roman"/>
                <w:szCs w:val="20"/>
              </w:rPr>
              <w:t>2020 m</w:t>
            </w:r>
          </w:p>
        </w:tc>
      </w:tr>
      <w:tr w:rsidR="00916188" w:rsidRPr="005A147B" w14:paraId="640DB9BA" w14:textId="77777777" w:rsidTr="00916188">
        <w:tc>
          <w:tcPr>
            <w:tcW w:w="0" w:type="auto"/>
            <w:vMerge/>
            <w:tcBorders>
              <w:top w:val="single" w:sz="4" w:space="0" w:color="auto"/>
              <w:left w:val="single" w:sz="4" w:space="0" w:color="auto"/>
              <w:bottom w:val="single" w:sz="4" w:space="0" w:color="auto"/>
              <w:right w:val="single" w:sz="4" w:space="0" w:color="auto"/>
            </w:tcBorders>
            <w:vAlign w:val="center"/>
            <w:hideMark/>
          </w:tcPr>
          <w:p w14:paraId="640DB9B1" w14:textId="77777777" w:rsidR="00916188" w:rsidRPr="005A147B" w:rsidRDefault="00916188" w:rsidP="00916188">
            <w:pPr>
              <w:rPr>
                <w:rFonts w:ascii="Times New Roman" w:hAnsi="Times New Roman"/>
                <w:szCs w:val="20"/>
                <w:lang w:eastAsia="en-US"/>
              </w:rPr>
            </w:pPr>
          </w:p>
        </w:tc>
        <w:tc>
          <w:tcPr>
            <w:tcW w:w="1056" w:type="dxa"/>
            <w:tcBorders>
              <w:top w:val="single" w:sz="4" w:space="0" w:color="auto"/>
              <w:left w:val="single" w:sz="4" w:space="0" w:color="auto"/>
              <w:bottom w:val="single" w:sz="4" w:space="0" w:color="auto"/>
              <w:right w:val="single" w:sz="4" w:space="0" w:color="auto"/>
            </w:tcBorders>
            <w:hideMark/>
          </w:tcPr>
          <w:p w14:paraId="640DB9B2" w14:textId="77777777" w:rsidR="00916188" w:rsidRPr="005A147B" w:rsidRDefault="00916188" w:rsidP="00916188">
            <w:pPr>
              <w:rPr>
                <w:rFonts w:ascii="Times New Roman" w:hAnsi="Times New Roman"/>
                <w:szCs w:val="20"/>
              </w:rPr>
            </w:pPr>
            <w:r w:rsidRPr="005A147B">
              <w:rPr>
                <w:rFonts w:ascii="Times New Roman" w:hAnsi="Times New Roman"/>
                <w:szCs w:val="20"/>
              </w:rPr>
              <w:t>į mokyklą</w:t>
            </w:r>
          </w:p>
        </w:tc>
        <w:tc>
          <w:tcPr>
            <w:tcW w:w="843" w:type="dxa"/>
            <w:tcBorders>
              <w:top w:val="single" w:sz="4" w:space="0" w:color="auto"/>
              <w:left w:val="single" w:sz="4" w:space="0" w:color="auto"/>
              <w:bottom w:val="single" w:sz="4" w:space="0" w:color="auto"/>
              <w:right w:val="single" w:sz="4" w:space="0" w:color="auto"/>
            </w:tcBorders>
            <w:hideMark/>
          </w:tcPr>
          <w:p w14:paraId="640DB9B3" w14:textId="77777777" w:rsidR="00916188" w:rsidRPr="005A147B" w:rsidRDefault="00916188" w:rsidP="00916188">
            <w:pPr>
              <w:rPr>
                <w:rFonts w:ascii="Times New Roman" w:hAnsi="Times New Roman"/>
                <w:szCs w:val="20"/>
              </w:rPr>
            </w:pPr>
            <w:r w:rsidRPr="005A147B">
              <w:rPr>
                <w:rFonts w:ascii="Times New Roman" w:hAnsi="Times New Roman"/>
                <w:szCs w:val="20"/>
              </w:rPr>
              <w:t>į namus</w:t>
            </w:r>
          </w:p>
        </w:tc>
        <w:tc>
          <w:tcPr>
            <w:tcW w:w="1056" w:type="dxa"/>
            <w:tcBorders>
              <w:top w:val="single" w:sz="4" w:space="0" w:color="auto"/>
              <w:left w:val="single" w:sz="4" w:space="0" w:color="auto"/>
              <w:bottom w:val="single" w:sz="4" w:space="0" w:color="auto"/>
              <w:right w:val="single" w:sz="4" w:space="0" w:color="auto"/>
            </w:tcBorders>
            <w:hideMark/>
          </w:tcPr>
          <w:p w14:paraId="640DB9B4" w14:textId="77777777" w:rsidR="00916188" w:rsidRPr="005A147B" w:rsidRDefault="00916188" w:rsidP="00916188">
            <w:pPr>
              <w:rPr>
                <w:rFonts w:ascii="Times New Roman" w:hAnsi="Times New Roman"/>
                <w:szCs w:val="20"/>
              </w:rPr>
            </w:pPr>
            <w:r w:rsidRPr="005A147B">
              <w:rPr>
                <w:rFonts w:ascii="Times New Roman" w:hAnsi="Times New Roman"/>
                <w:szCs w:val="20"/>
              </w:rPr>
              <w:t>į mokyklą</w:t>
            </w:r>
          </w:p>
        </w:tc>
        <w:tc>
          <w:tcPr>
            <w:tcW w:w="930" w:type="dxa"/>
            <w:tcBorders>
              <w:top w:val="single" w:sz="4" w:space="0" w:color="auto"/>
              <w:left w:val="single" w:sz="4" w:space="0" w:color="auto"/>
              <w:bottom w:val="single" w:sz="4" w:space="0" w:color="auto"/>
              <w:right w:val="single" w:sz="4" w:space="0" w:color="auto"/>
            </w:tcBorders>
            <w:hideMark/>
          </w:tcPr>
          <w:p w14:paraId="640DB9B5" w14:textId="77777777" w:rsidR="00916188" w:rsidRPr="005A147B" w:rsidRDefault="00916188" w:rsidP="00916188">
            <w:pPr>
              <w:rPr>
                <w:rFonts w:ascii="Times New Roman" w:hAnsi="Times New Roman"/>
                <w:szCs w:val="20"/>
              </w:rPr>
            </w:pPr>
            <w:r w:rsidRPr="005A147B">
              <w:rPr>
                <w:rFonts w:ascii="Times New Roman" w:hAnsi="Times New Roman"/>
                <w:szCs w:val="20"/>
              </w:rPr>
              <w:t>į namus</w:t>
            </w:r>
          </w:p>
        </w:tc>
        <w:tc>
          <w:tcPr>
            <w:tcW w:w="1056" w:type="dxa"/>
            <w:tcBorders>
              <w:top w:val="single" w:sz="4" w:space="0" w:color="auto"/>
              <w:left w:val="single" w:sz="4" w:space="0" w:color="auto"/>
              <w:bottom w:val="single" w:sz="4" w:space="0" w:color="auto"/>
              <w:right w:val="single" w:sz="4" w:space="0" w:color="auto"/>
            </w:tcBorders>
            <w:hideMark/>
          </w:tcPr>
          <w:p w14:paraId="640DB9B6" w14:textId="77777777" w:rsidR="00916188" w:rsidRPr="005A147B" w:rsidRDefault="00916188" w:rsidP="00916188">
            <w:pPr>
              <w:rPr>
                <w:rFonts w:ascii="Times New Roman" w:hAnsi="Times New Roman"/>
                <w:szCs w:val="20"/>
              </w:rPr>
            </w:pPr>
            <w:r w:rsidRPr="005A147B">
              <w:rPr>
                <w:rFonts w:ascii="Times New Roman" w:hAnsi="Times New Roman"/>
                <w:szCs w:val="20"/>
              </w:rPr>
              <w:t>į mokyklą</w:t>
            </w:r>
          </w:p>
        </w:tc>
        <w:tc>
          <w:tcPr>
            <w:tcW w:w="930" w:type="dxa"/>
            <w:tcBorders>
              <w:top w:val="single" w:sz="4" w:space="0" w:color="auto"/>
              <w:left w:val="single" w:sz="4" w:space="0" w:color="auto"/>
              <w:bottom w:val="single" w:sz="4" w:space="0" w:color="auto"/>
              <w:right w:val="single" w:sz="4" w:space="0" w:color="auto"/>
            </w:tcBorders>
            <w:hideMark/>
          </w:tcPr>
          <w:p w14:paraId="640DB9B7" w14:textId="77777777" w:rsidR="00916188" w:rsidRPr="005A147B" w:rsidRDefault="00916188" w:rsidP="00916188">
            <w:pPr>
              <w:rPr>
                <w:rFonts w:ascii="Times New Roman" w:hAnsi="Times New Roman"/>
                <w:szCs w:val="20"/>
              </w:rPr>
            </w:pPr>
            <w:r w:rsidRPr="005A147B">
              <w:rPr>
                <w:rFonts w:ascii="Times New Roman" w:hAnsi="Times New Roman"/>
                <w:szCs w:val="20"/>
              </w:rPr>
              <w:t>į namus</w:t>
            </w:r>
          </w:p>
        </w:tc>
        <w:tc>
          <w:tcPr>
            <w:tcW w:w="1056" w:type="dxa"/>
            <w:tcBorders>
              <w:top w:val="single" w:sz="4" w:space="0" w:color="auto"/>
              <w:left w:val="single" w:sz="4" w:space="0" w:color="auto"/>
              <w:bottom w:val="single" w:sz="4" w:space="0" w:color="auto"/>
              <w:right w:val="single" w:sz="4" w:space="0" w:color="auto"/>
            </w:tcBorders>
            <w:hideMark/>
          </w:tcPr>
          <w:p w14:paraId="640DB9B8" w14:textId="77777777" w:rsidR="00916188" w:rsidRPr="005A147B" w:rsidRDefault="00916188" w:rsidP="00916188">
            <w:pPr>
              <w:rPr>
                <w:rFonts w:ascii="Times New Roman" w:hAnsi="Times New Roman"/>
                <w:szCs w:val="20"/>
              </w:rPr>
            </w:pPr>
            <w:r w:rsidRPr="005A147B">
              <w:rPr>
                <w:rFonts w:ascii="Times New Roman" w:hAnsi="Times New Roman"/>
                <w:szCs w:val="20"/>
              </w:rPr>
              <w:t>į mokyklą</w:t>
            </w:r>
          </w:p>
        </w:tc>
        <w:tc>
          <w:tcPr>
            <w:tcW w:w="870" w:type="dxa"/>
            <w:tcBorders>
              <w:top w:val="single" w:sz="4" w:space="0" w:color="auto"/>
              <w:left w:val="single" w:sz="4" w:space="0" w:color="auto"/>
              <w:bottom w:val="single" w:sz="4" w:space="0" w:color="auto"/>
              <w:right w:val="single" w:sz="4" w:space="0" w:color="auto"/>
            </w:tcBorders>
            <w:hideMark/>
          </w:tcPr>
          <w:p w14:paraId="640DB9B9" w14:textId="77777777" w:rsidR="00916188" w:rsidRPr="005A147B" w:rsidRDefault="00916188" w:rsidP="00916188">
            <w:pPr>
              <w:rPr>
                <w:rFonts w:ascii="Times New Roman" w:hAnsi="Times New Roman"/>
                <w:szCs w:val="20"/>
              </w:rPr>
            </w:pPr>
            <w:r w:rsidRPr="005A147B">
              <w:rPr>
                <w:rFonts w:ascii="Times New Roman" w:hAnsi="Times New Roman"/>
                <w:szCs w:val="20"/>
              </w:rPr>
              <w:t>į namus</w:t>
            </w:r>
          </w:p>
        </w:tc>
      </w:tr>
      <w:tr w:rsidR="00916188" w:rsidRPr="005A147B" w14:paraId="640DB9C4" w14:textId="77777777" w:rsidTr="00916188">
        <w:tc>
          <w:tcPr>
            <w:tcW w:w="1604" w:type="dxa"/>
            <w:tcBorders>
              <w:top w:val="single" w:sz="4" w:space="0" w:color="auto"/>
              <w:left w:val="single" w:sz="4" w:space="0" w:color="auto"/>
              <w:bottom w:val="single" w:sz="4" w:space="0" w:color="auto"/>
              <w:right w:val="single" w:sz="4" w:space="0" w:color="auto"/>
            </w:tcBorders>
            <w:hideMark/>
          </w:tcPr>
          <w:p w14:paraId="640DB9BB" w14:textId="77777777" w:rsidR="00916188" w:rsidRPr="005A147B" w:rsidRDefault="00916188" w:rsidP="00916188">
            <w:pPr>
              <w:rPr>
                <w:rFonts w:ascii="Times New Roman" w:hAnsi="Times New Roman"/>
              </w:rPr>
            </w:pPr>
            <w:r w:rsidRPr="005A147B">
              <w:rPr>
                <w:rFonts w:ascii="Times New Roman" w:hAnsi="Times New Roman"/>
              </w:rPr>
              <w:t>Maršrutiniu transportu</w:t>
            </w:r>
          </w:p>
        </w:tc>
        <w:tc>
          <w:tcPr>
            <w:tcW w:w="1056" w:type="dxa"/>
            <w:tcBorders>
              <w:top w:val="single" w:sz="4" w:space="0" w:color="auto"/>
              <w:left w:val="single" w:sz="4" w:space="0" w:color="auto"/>
              <w:bottom w:val="single" w:sz="4" w:space="0" w:color="auto"/>
              <w:right w:val="single" w:sz="4" w:space="0" w:color="auto"/>
            </w:tcBorders>
            <w:hideMark/>
          </w:tcPr>
          <w:p w14:paraId="640DB9BC" w14:textId="77777777" w:rsidR="00916188" w:rsidRPr="005A147B" w:rsidRDefault="00916188" w:rsidP="00916188">
            <w:pPr>
              <w:rPr>
                <w:rFonts w:ascii="Times New Roman" w:hAnsi="Times New Roman"/>
                <w:szCs w:val="20"/>
                <w:lang w:eastAsia="en-US"/>
              </w:rPr>
            </w:pPr>
            <w:r w:rsidRPr="005A147B">
              <w:rPr>
                <w:rFonts w:ascii="Times New Roman" w:hAnsi="Times New Roman"/>
                <w:szCs w:val="20"/>
              </w:rPr>
              <w:t>314</w:t>
            </w:r>
          </w:p>
        </w:tc>
        <w:tc>
          <w:tcPr>
            <w:tcW w:w="843" w:type="dxa"/>
            <w:tcBorders>
              <w:top w:val="single" w:sz="4" w:space="0" w:color="auto"/>
              <w:left w:val="single" w:sz="4" w:space="0" w:color="auto"/>
              <w:bottom w:val="single" w:sz="4" w:space="0" w:color="auto"/>
              <w:right w:val="single" w:sz="4" w:space="0" w:color="auto"/>
            </w:tcBorders>
            <w:hideMark/>
          </w:tcPr>
          <w:p w14:paraId="640DB9BD" w14:textId="77777777" w:rsidR="00916188" w:rsidRPr="005A147B" w:rsidRDefault="00916188" w:rsidP="00916188">
            <w:pPr>
              <w:rPr>
                <w:rFonts w:ascii="Times New Roman" w:hAnsi="Times New Roman"/>
                <w:szCs w:val="20"/>
              </w:rPr>
            </w:pPr>
            <w:r w:rsidRPr="005A147B">
              <w:rPr>
                <w:rFonts w:ascii="Times New Roman" w:hAnsi="Times New Roman"/>
                <w:szCs w:val="20"/>
              </w:rPr>
              <w:t>266</w:t>
            </w:r>
          </w:p>
        </w:tc>
        <w:tc>
          <w:tcPr>
            <w:tcW w:w="1056" w:type="dxa"/>
            <w:tcBorders>
              <w:top w:val="single" w:sz="4" w:space="0" w:color="auto"/>
              <w:left w:val="single" w:sz="4" w:space="0" w:color="auto"/>
              <w:bottom w:val="single" w:sz="4" w:space="0" w:color="auto"/>
              <w:right w:val="single" w:sz="4" w:space="0" w:color="auto"/>
            </w:tcBorders>
            <w:hideMark/>
          </w:tcPr>
          <w:p w14:paraId="640DB9BE" w14:textId="77777777" w:rsidR="00916188" w:rsidRPr="005A147B" w:rsidRDefault="00916188" w:rsidP="00916188">
            <w:pPr>
              <w:rPr>
                <w:rFonts w:ascii="Times New Roman" w:hAnsi="Times New Roman"/>
                <w:szCs w:val="20"/>
              </w:rPr>
            </w:pPr>
            <w:r w:rsidRPr="005A147B">
              <w:rPr>
                <w:rFonts w:ascii="Times New Roman" w:hAnsi="Times New Roman"/>
                <w:szCs w:val="20"/>
              </w:rPr>
              <w:t>236</w:t>
            </w:r>
          </w:p>
        </w:tc>
        <w:tc>
          <w:tcPr>
            <w:tcW w:w="930" w:type="dxa"/>
            <w:tcBorders>
              <w:top w:val="single" w:sz="4" w:space="0" w:color="auto"/>
              <w:left w:val="single" w:sz="4" w:space="0" w:color="auto"/>
              <w:bottom w:val="single" w:sz="4" w:space="0" w:color="auto"/>
              <w:right w:val="single" w:sz="4" w:space="0" w:color="auto"/>
            </w:tcBorders>
            <w:hideMark/>
          </w:tcPr>
          <w:p w14:paraId="640DB9BF" w14:textId="77777777" w:rsidR="00916188" w:rsidRPr="005A147B" w:rsidRDefault="00916188" w:rsidP="00916188">
            <w:pPr>
              <w:rPr>
                <w:rFonts w:ascii="Times New Roman" w:hAnsi="Times New Roman"/>
                <w:szCs w:val="20"/>
              </w:rPr>
            </w:pPr>
            <w:r w:rsidRPr="005A147B">
              <w:rPr>
                <w:rFonts w:ascii="Times New Roman" w:hAnsi="Times New Roman"/>
                <w:szCs w:val="20"/>
              </w:rPr>
              <w:t>206</w:t>
            </w:r>
          </w:p>
        </w:tc>
        <w:tc>
          <w:tcPr>
            <w:tcW w:w="1056" w:type="dxa"/>
            <w:tcBorders>
              <w:top w:val="single" w:sz="4" w:space="0" w:color="auto"/>
              <w:left w:val="single" w:sz="4" w:space="0" w:color="auto"/>
              <w:bottom w:val="single" w:sz="4" w:space="0" w:color="auto"/>
              <w:right w:val="single" w:sz="4" w:space="0" w:color="auto"/>
            </w:tcBorders>
            <w:hideMark/>
          </w:tcPr>
          <w:p w14:paraId="640DB9C0" w14:textId="77777777" w:rsidR="00916188" w:rsidRPr="005A147B" w:rsidRDefault="00916188" w:rsidP="00916188">
            <w:pPr>
              <w:rPr>
                <w:rFonts w:ascii="Times New Roman" w:hAnsi="Times New Roman"/>
                <w:szCs w:val="20"/>
              </w:rPr>
            </w:pPr>
            <w:r w:rsidRPr="005A147B">
              <w:rPr>
                <w:rFonts w:ascii="Times New Roman" w:hAnsi="Times New Roman"/>
                <w:szCs w:val="20"/>
              </w:rPr>
              <w:t>203</w:t>
            </w:r>
          </w:p>
        </w:tc>
        <w:tc>
          <w:tcPr>
            <w:tcW w:w="930" w:type="dxa"/>
            <w:tcBorders>
              <w:top w:val="single" w:sz="4" w:space="0" w:color="auto"/>
              <w:left w:val="single" w:sz="4" w:space="0" w:color="auto"/>
              <w:bottom w:val="single" w:sz="4" w:space="0" w:color="auto"/>
              <w:right w:val="single" w:sz="4" w:space="0" w:color="auto"/>
            </w:tcBorders>
            <w:hideMark/>
          </w:tcPr>
          <w:p w14:paraId="640DB9C1" w14:textId="77777777" w:rsidR="00916188" w:rsidRPr="005A147B" w:rsidRDefault="00916188" w:rsidP="00916188">
            <w:pPr>
              <w:rPr>
                <w:rFonts w:ascii="Times New Roman" w:hAnsi="Times New Roman"/>
                <w:szCs w:val="20"/>
              </w:rPr>
            </w:pPr>
            <w:r w:rsidRPr="005A147B">
              <w:rPr>
                <w:rFonts w:ascii="Times New Roman" w:hAnsi="Times New Roman"/>
                <w:szCs w:val="20"/>
              </w:rPr>
              <w:t>195</w:t>
            </w:r>
          </w:p>
        </w:tc>
        <w:tc>
          <w:tcPr>
            <w:tcW w:w="1056" w:type="dxa"/>
            <w:tcBorders>
              <w:top w:val="single" w:sz="4" w:space="0" w:color="auto"/>
              <w:left w:val="single" w:sz="4" w:space="0" w:color="auto"/>
              <w:bottom w:val="single" w:sz="4" w:space="0" w:color="auto"/>
              <w:right w:val="single" w:sz="4" w:space="0" w:color="auto"/>
            </w:tcBorders>
            <w:hideMark/>
          </w:tcPr>
          <w:p w14:paraId="640DB9C2" w14:textId="77777777" w:rsidR="00916188" w:rsidRPr="005A147B" w:rsidRDefault="00916188" w:rsidP="00916188">
            <w:pPr>
              <w:rPr>
                <w:rFonts w:ascii="Times New Roman" w:hAnsi="Times New Roman"/>
                <w:szCs w:val="20"/>
              </w:rPr>
            </w:pPr>
            <w:r w:rsidRPr="005A147B">
              <w:rPr>
                <w:rFonts w:ascii="Times New Roman" w:hAnsi="Times New Roman"/>
                <w:szCs w:val="20"/>
              </w:rPr>
              <w:t>169</w:t>
            </w:r>
          </w:p>
        </w:tc>
        <w:tc>
          <w:tcPr>
            <w:tcW w:w="870" w:type="dxa"/>
            <w:tcBorders>
              <w:top w:val="single" w:sz="4" w:space="0" w:color="auto"/>
              <w:left w:val="single" w:sz="4" w:space="0" w:color="auto"/>
              <w:bottom w:val="single" w:sz="4" w:space="0" w:color="auto"/>
              <w:right w:val="single" w:sz="4" w:space="0" w:color="auto"/>
            </w:tcBorders>
            <w:hideMark/>
          </w:tcPr>
          <w:p w14:paraId="640DB9C3" w14:textId="77777777" w:rsidR="00916188" w:rsidRPr="005A147B" w:rsidRDefault="00916188" w:rsidP="00916188">
            <w:pPr>
              <w:rPr>
                <w:rFonts w:ascii="Times New Roman" w:hAnsi="Times New Roman"/>
                <w:szCs w:val="20"/>
              </w:rPr>
            </w:pPr>
            <w:r w:rsidRPr="005A147B">
              <w:rPr>
                <w:rFonts w:ascii="Times New Roman" w:hAnsi="Times New Roman"/>
                <w:szCs w:val="20"/>
              </w:rPr>
              <w:t>177</w:t>
            </w:r>
          </w:p>
        </w:tc>
      </w:tr>
      <w:tr w:rsidR="00916188" w:rsidRPr="005A147B" w14:paraId="640DB9CE" w14:textId="77777777" w:rsidTr="00916188">
        <w:tc>
          <w:tcPr>
            <w:tcW w:w="1604" w:type="dxa"/>
            <w:tcBorders>
              <w:top w:val="single" w:sz="4" w:space="0" w:color="auto"/>
              <w:left w:val="single" w:sz="4" w:space="0" w:color="auto"/>
              <w:bottom w:val="single" w:sz="4" w:space="0" w:color="auto"/>
              <w:right w:val="single" w:sz="4" w:space="0" w:color="auto"/>
            </w:tcBorders>
            <w:hideMark/>
          </w:tcPr>
          <w:p w14:paraId="640DB9C5" w14:textId="77777777" w:rsidR="00916188" w:rsidRPr="005A147B" w:rsidRDefault="00916188" w:rsidP="00916188">
            <w:pPr>
              <w:rPr>
                <w:rFonts w:ascii="Times New Roman" w:hAnsi="Times New Roman"/>
              </w:rPr>
            </w:pPr>
            <w:r w:rsidRPr="005A147B">
              <w:rPr>
                <w:rFonts w:ascii="Times New Roman" w:hAnsi="Times New Roman"/>
              </w:rPr>
              <w:t>Mokykliniais autobusais</w:t>
            </w:r>
          </w:p>
        </w:tc>
        <w:tc>
          <w:tcPr>
            <w:tcW w:w="1056" w:type="dxa"/>
            <w:tcBorders>
              <w:top w:val="single" w:sz="4" w:space="0" w:color="auto"/>
              <w:left w:val="single" w:sz="4" w:space="0" w:color="auto"/>
              <w:bottom w:val="single" w:sz="4" w:space="0" w:color="auto"/>
              <w:right w:val="single" w:sz="4" w:space="0" w:color="auto"/>
            </w:tcBorders>
            <w:hideMark/>
          </w:tcPr>
          <w:p w14:paraId="640DB9C6" w14:textId="77777777" w:rsidR="00916188" w:rsidRPr="005A147B" w:rsidRDefault="00916188" w:rsidP="00916188">
            <w:pPr>
              <w:rPr>
                <w:rFonts w:ascii="Times New Roman" w:hAnsi="Times New Roman"/>
                <w:szCs w:val="20"/>
                <w:lang w:eastAsia="en-US"/>
              </w:rPr>
            </w:pPr>
            <w:r w:rsidRPr="005A147B">
              <w:rPr>
                <w:rFonts w:ascii="Times New Roman" w:hAnsi="Times New Roman"/>
                <w:szCs w:val="20"/>
              </w:rPr>
              <w:t>472</w:t>
            </w:r>
          </w:p>
        </w:tc>
        <w:tc>
          <w:tcPr>
            <w:tcW w:w="843" w:type="dxa"/>
            <w:tcBorders>
              <w:top w:val="single" w:sz="4" w:space="0" w:color="auto"/>
              <w:left w:val="single" w:sz="4" w:space="0" w:color="auto"/>
              <w:bottom w:val="single" w:sz="4" w:space="0" w:color="auto"/>
              <w:right w:val="single" w:sz="4" w:space="0" w:color="auto"/>
            </w:tcBorders>
            <w:hideMark/>
          </w:tcPr>
          <w:p w14:paraId="640DB9C7" w14:textId="77777777" w:rsidR="00916188" w:rsidRPr="005A147B" w:rsidRDefault="00916188" w:rsidP="00916188">
            <w:pPr>
              <w:rPr>
                <w:rFonts w:ascii="Times New Roman" w:hAnsi="Times New Roman"/>
                <w:szCs w:val="20"/>
              </w:rPr>
            </w:pPr>
            <w:r w:rsidRPr="005A147B">
              <w:rPr>
                <w:rFonts w:ascii="Times New Roman" w:hAnsi="Times New Roman"/>
                <w:szCs w:val="20"/>
              </w:rPr>
              <w:t>541</w:t>
            </w:r>
          </w:p>
        </w:tc>
        <w:tc>
          <w:tcPr>
            <w:tcW w:w="1056" w:type="dxa"/>
            <w:tcBorders>
              <w:top w:val="single" w:sz="4" w:space="0" w:color="auto"/>
              <w:left w:val="single" w:sz="4" w:space="0" w:color="auto"/>
              <w:bottom w:val="single" w:sz="4" w:space="0" w:color="auto"/>
              <w:right w:val="single" w:sz="4" w:space="0" w:color="auto"/>
            </w:tcBorders>
            <w:hideMark/>
          </w:tcPr>
          <w:p w14:paraId="640DB9C8" w14:textId="77777777" w:rsidR="00916188" w:rsidRPr="005A147B" w:rsidRDefault="00916188" w:rsidP="00916188">
            <w:pPr>
              <w:rPr>
                <w:rFonts w:ascii="Times New Roman" w:hAnsi="Times New Roman"/>
                <w:szCs w:val="20"/>
              </w:rPr>
            </w:pPr>
            <w:r w:rsidRPr="005A147B">
              <w:rPr>
                <w:rFonts w:ascii="Times New Roman" w:hAnsi="Times New Roman"/>
                <w:szCs w:val="20"/>
              </w:rPr>
              <w:t>443</w:t>
            </w:r>
          </w:p>
        </w:tc>
        <w:tc>
          <w:tcPr>
            <w:tcW w:w="930" w:type="dxa"/>
            <w:tcBorders>
              <w:top w:val="single" w:sz="4" w:space="0" w:color="auto"/>
              <w:left w:val="single" w:sz="4" w:space="0" w:color="auto"/>
              <w:bottom w:val="single" w:sz="4" w:space="0" w:color="auto"/>
              <w:right w:val="single" w:sz="4" w:space="0" w:color="auto"/>
            </w:tcBorders>
            <w:hideMark/>
          </w:tcPr>
          <w:p w14:paraId="640DB9C9" w14:textId="77777777" w:rsidR="00916188" w:rsidRPr="005A147B" w:rsidRDefault="00916188" w:rsidP="00916188">
            <w:pPr>
              <w:rPr>
                <w:rFonts w:ascii="Times New Roman" w:hAnsi="Times New Roman"/>
                <w:szCs w:val="20"/>
              </w:rPr>
            </w:pPr>
            <w:r w:rsidRPr="005A147B">
              <w:rPr>
                <w:rFonts w:ascii="Times New Roman" w:hAnsi="Times New Roman"/>
                <w:szCs w:val="20"/>
              </w:rPr>
              <w:t>502</w:t>
            </w:r>
          </w:p>
        </w:tc>
        <w:tc>
          <w:tcPr>
            <w:tcW w:w="1056" w:type="dxa"/>
            <w:tcBorders>
              <w:top w:val="single" w:sz="4" w:space="0" w:color="auto"/>
              <w:left w:val="single" w:sz="4" w:space="0" w:color="auto"/>
              <w:bottom w:val="single" w:sz="4" w:space="0" w:color="auto"/>
              <w:right w:val="single" w:sz="4" w:space="0" w:color="auto"/>
            </w:tcBorders>
            <w:hideMark/>
          </w:tcPr>
          <w:p w14:paraId="640DB9CA" w14:textId="77777777" w:rsidR="00916188" w:rsidRPr="005A147B" w:rsidRDefault="00916188" w:rsidP="00916188">
            <w:pPr>
              <w:rPr>
                <w:rFonts w:ascii="Times New Roman" w:hAnsi="Times New Roman"/>
                <w:szCs w:val="20"/>
              </w:rPr>
            </w:pPr>
            <w:r w:rsidRPr="005A147B">
              <w:rPr>
                <w:rFonts w:ascii="Times New Roman" w:hAnsi="Times New Roman"/>
                <w:szCs w:val="20"/>
              </w:rPr>
              <w:t>448</w:t>
            </w:r>
          </w:p>
        </w:tc>
        <w:tc>
          <w:tcPr>
            <w:tcW w:w="930" w:type="dxa"/>
            <w:tcBorders>
              <w:top w:val="single" w:sz="4" w:space="0" w:color="auto"/>
              <w:left w:val="single" w:sz="4" w:space="0" w:color="auto"/>
              <w:bottom w:val="single" w:sz="4" w:space="0" w:color="auto"/>
              <w:right w:val="single" w:sz="4" w:space="0" w:color="auto"/>
            </w:tcBorders>
            <w:hideMark/>
          </w:tcPr>
          <w:p w14:paraId="640DB9CB" w14:textId="77777777" w:rsidR="00916188" w:rsidRPr="005A147B" w:rsidRDefault="00916188" w:rsidP="00916188">
            <w:pPr>
              <w:rPr>
                <w:rFonts w:ascii="Times New Roman" w:hAnsi="Times New Roman"/>
                <w:szCs w:val="20"/>
              </w:rPr>
            </w:pPr>
            <w:r w:rsidRPr="005A147B">
              <w:rPr>
                <w:rFonts w:ascii="Times New Roman" w:hAnsi="Times New Roman"/>
                <w:szCs w:val="20"/>
              </w:rPr>
              <w:t>497</w:t>
            </w:r>
          </w:p>
        </w:tc>
        <w:tc>
          <w:tcPr>
            <w:tcW w:w="1056" w:type="dxa"/>
            <w:tcBorders>
              <w:top w:val="single" w:sz="4" w:space="0" w:color="auto"/>
              <w:left w:val="single" w:sz="4" w:space="0" w:color="auto"/>
              <w:bottom w:val="single" w:sz="4" w:space="0" w:color="auto"/>
              <w:right w:val="single" w:sz="4" w:space="0" w:color="auto"/>
            </w:tcBorders>
            <w:hideMark/>
          </w:tcPr>
          <w:p w14:paraId="640DB9CC" w14:textId="77777777" w:rsidR="00916188" w:rsidRPr="005A147B" w:rsidRDefault="00916188" w:rsidP="00916188">
            <w:pPr>
              <w:rPr>
                <w:rFonts w:ascii="Times New Roman" w:hAnsi="Times New Roman"/>
                <w:szCs w:val="20"/>
              </w:rPr>
            </w:pPr>
            <w:r w:rsidRPr="005A147B">
              <w:rPr>
                <w:rFonts w:ascii="Times New Roman" w:hAnsi="Times New Roman"/>
                <w:szCs w:val="20"/>
              </w:rPr>
              <w:t>466</w:t>
            </w:r>
          </w:p>
        </w:tc>
        <w:tc>
          <w:tcPr>
            <w:tcW w:w="870" w:type="dxa"/>
            <w:tcBorders>
              <w:top w:val="single" w:sz="4" w:space="0" w:color="auto"/>
              <w:left w:val="single" w:sz="4" w:space="0" w:color="auto"/>
              <w:bottom w:val="single" w:sz="4" w:space="0" w:color="auto"/>
              <w:right w:val="single" w:sz="4" w:space="0" w:color="auto"/>
            </w:tcBorders>
            <w:hideMark/>
          </w:tcPr>
          <w:p w14:paraId="640DB9CD" w14:textId="77777777" w:rsidR="00916188" w:rsidRPr="005A147B" w:rsidRDefault="00916188" w:rsidP="00916188">
            <w:pPr>
              <w:rPr>
                <w:rFonts w:ascii="Times New Roman" w:hAnsi="Times New Roman"/>
                <w:szCs w:val="20"/>
              </w:rPr>
            </w:pPr>
            <w:r w:rsidRPr="005A147B">
              <w:rPr>
                <w:rFonts w:ascii="Times New Roman" w:hAnsi="Times New Roman"/>
                <w:szCs w:val="20"/>
              </w:rPr>
              <w:t>474</w:t>
            </w:r>
          </w:p>
        </w:tc>
      </w:tr>
      <w:tr w:rsidR="00916188" w:rsidRPr="005A147B" w14:paraId="640DB9D8" w14:textId="77777777" w:rsidTr="00916188">
        <w:tc>
          <w:tcPr>
            <w:tcW w:w="1604" w:type="dxa"/>
            <w:tcBorders>
              <w:top w:val="single" w:sz="4" w:space="0" w:color="auto"/>
              <w:left w:val="single" w:sz="4" w:space="0" w:color="auto"/>
              <w:bottom w:val="single" w:sz="4" w:space="0" w:color="auto"/>
              <w:right w:val="single" w:sz="4" w:space="0" w:color="auto"/>
            </w:tcBorders>
            <w:hideMark/>
          </w:tcPr>
          <w:p w14:paraId="640DB9CF" w14:textId="77777777" w:rsidR="00916188" w:rsidRPr="005A147B" w:rsidRDefault="00916188" w:rsidP="00916188">
            <w:pPr>
              <w:rPr>
                <w:rFonts w:ascii="Times New Roman" w:hAnsi="Times New Roman"/>
              </w:rPr>
            </w:pPr>
            <w:r w:rsidRPr="005A147B">
              <w:rPr>
                <w:rFonts w:ascii="Times New Roman" w:hAnsi="Times New Roman"/>
              </w:rPr>
              <w:t>Kitais vežimo būdais</w:t>
            </w:r>
          </w:p>
        </w:tc>
        <w:tc>
          <w:tcPr>
            <w:tcW w:w="1056" w:type="dxa"/>
            <w:tcBorders>
              <w:top w:val="single" w:sz="4" w:space="0" w:color="auto"/>
              <w:left w:val="single" w:sz="4" w:space="0" w:color="auto"/>
              <w:bottom w:val="single" w:sz="4" w:space="0" w:color="auto"/>
              <w:right w:val="single" w:sz="4" w:space="0" w:color="auto"/>
            </w:tcBorders>
            <w:hideMark/>
          </w:tcPr>
          <w:p w14:paraId="640DB9D0" w14:textId="77777777" w:rsidR="00916188" w:rsidRPr="005A147B" w:rsidRDefault="00916188" w:rsidP="00916188">
            <w:pPr>
              <w:rPr>
                <w:rFonts w:ascii="Times New Roman" w:hAnsi="Times New Roman"/>
                <w:szCs w:val="20"/>
                <w:lang w:eastAsia="en-US"/>
              </w:rPr>
            </w:pPr>
            <w:r w:rsidRPr="005A147B">
              <w:rPr>
                <w:rFonts w:ascii="Times New Roman" w:hAnsi="Times New Roman"/>
                <w:szCs w:val="20"/>
              </w:rPr>
              <w:t>57</w:t>
            </w:r>
          </w:p>
        </w:tc>
        <w:tc>
          <w:tcPr>
            <w:tcW w:w="843" w:type="dxa"/>
            <w:tcBorders>
              <w:top w:val="single" w:sz="4" w:space="0" w:color="auto"/>
              <w:left w:val="single" w:sz="4" w:space="0" w:color="auto"/>
              <w:bottom w:val="single" w:sz="4" w:space="0" w:color="auto"/>
              <w:right w:val="single" w:sz="4" w:space="0" w:color="auto"/>
            </w:tcBorders>
            <w:hideMark/>
          </w:tcPr>
          <w:p w14:paraId="640DB9D1" w14:textId="77777777" w:rsidR="00916188" w:rsidRPr="005A147B" w:rsidRDefault="00916188" w:rsidP="00916188">
            <w:pPr>
              <w:rPr>
                <w:rFonts w:ascii="Times New Roman" w:hAnsi="Times New Roman"/>
                <w:szCs w:val="20"/>
              </w:rPr>
            </w:pPr>
            <w:r w:rsidRPr="005A147B">
              <w:rPr>
                <w:rFonts w:ascii="Times New Roman" w:hAnsi="Times New Roman"/>
                <w:szCs w:val="20"/>
              </w:rPr>
              <w:t>36</w:t>
            </w:r>
          </w:p>
        </w:tc>
        <w:tc>
          <w:tcPr>
            <w:tcW w:w="1056" w:type="dxa"/>
            <w:tcBorders>
              <w:top w:val="single" w:sz="4" w:space="0" w:color="auto"/>
              <w:left w:val="single" w:sz="4" w:space="0" w:color="auto"/>
              <w:bottom w:val="single" w:sz="4" w:space="0" w:color="auto"/>
              <w:right w:val="single" w:sz="4" w:space="0" w:color="auto"/>
            </w:tcBorders>
            <w:hideMark/>
          </w:tcPr>
          <w:p w14:paraId="640DB9D2" w14:textId="77777777" w:rsidR="00916188" w:rsidRPr="005A147B" w:rsidRDefault="00916188" w:rsidP="00916188">
            <w:pPr>
              <w:rPr>
                <w:rFonts w:ascii="Times New Roman" w:hAnsi="Times New Roman"/>
                <w:szCs w:val="20"/>
              </w:rPr>
            </w:pPr>
            <w:r w:rsidRPr="005A147B">
              <w:rPr>
                <w:rFonts w:ascii="Times New Roman" w:hAnsi="Times New Roman"/>
                <w:szCs w:val="20"/>
              </w:rPr>
              <w:t>65</w:t>
            </w:r>
          </w:p>
        </w:tc>
        <w:tc>
          <w:tcPr>
            <w:tcW w:w="930" w:type="dxa"/>
            <w:tcBorders>
              <w:top w:val="single" w:sz="4" w:space="0" w:color="auto"/>
              <w:left w:val="single" w:sz="4" w:space="0" w:color="auto"/>
              <w:bottom w:val="single" w:sz="4" w:space="0" w:color="auto"/>
              <w:right w:val="single" w:sz="4" w:space="0" w:color="auto"/>
            </w:tcBorders>
            <w:hideMark/>
          </w:tcPr>
          <w:p w14:paraId="640DB9D3" w14:textId="77777777" w:rsidR="00916188" w:rsidRPr="005A147B" w:rsidRDefault="00916188" w:rsidP="00916188">
            <w:pPr>
              <w:rPr>
                <w:rFonts w:ascii="Times New Roman" w:hAnsi="Times New Roman"/>
                <w:szCs w:val="20"/>
              </w:rPr>
            </w:pPr>
            <w:r w:rsidRPr="005A147B">
              <w:rPr>
                <w:rFonts w:ascii="Times New Roman" w:hAnsi="Times New Roman"/>
                <w:szCs w:val="20"/>
              </w:rPr>
              <w:t>36</w:t>
            </w:r>
          </w:p>
        </w:tc>
        <w:tc>
          <w:tcPr>
            <w:tcW w:w="1056" w:type="dxa"/>
            <w:tcBorders>
              <w:top w:val="single" w:sz="4" w:space="0" w:color="auto"/>
              <w:left w:val="single" w:sz="4" w:space="0" w:color="auto"/>
              <w:bottom w:val="single" w:sz="4" w:space="0" w:color="auto"/>
              <w:right w:val="single" w:sz="4" w:space="0" w:color="auto"/>
            </w:tcBorders>
            <w:hideMark/>
          </w:tcPr>
          <w:p w14:paraId="640DB9D4" w14:textId="77777777" w:rsidR="00916188" w:rsidRPr="005A147B" w:rsidRDefault="00916188" w:rsidP="00916188">
            <w:pPr>
              <w:rPr>
                <w:rFonts w:ascii="Times New Roman" w:hAnsi="Times New Roman"/>
                <w:szCs w:val="20"/>
              </w:rPr>
            </w:pPr>
            <w:r w:rsidRPr="005A147B">
              <w:rPr>
                <w:rFonts w:ascii="Times New Roman" w:hAnsi="Times New Roman"/>
                <w:szCs w:val="20"/>
              </w:rPr>
              <w:t>75</w:t>
            </w:r>
          </w:p>
        </w:tc>
        <w:tc>
          <w:tcPr>
            <w:tcW w:w="930" w:type="dxa"/>
            <w:tcBorders>
              <w:top w:val="single" w:sz="4" w:space="0" w:color="auto"/>
              <w:left w:val="single" w:sz="4" w:space="0" w:color="auto"/>
              <w:bottom w:val="single" w:sz="4" w:space="0" w:color="auto"/>
              <w:right w:val="single" w:sz="4" w:space="0" w:color="auto"/>
            </w:tcBorders>
            <w:hideMark/>
          </w:tcPr>
          <w:p w14:paraId="640DB9D5" w14:textId="77777777" w:rsidR="00916188" w:rsidRPr="005A147B" w:rsidRDefault="00916188" w:rsidP="00916188">
            <w:pPr>
              <w:rPr>
                <w:rFonts w:ascii="Times New Roman" w:hAnsi="Times New Roman"/>
                <w:szCs w:val="20"/>
              </w:rPr>
            </w:pPr>
            <w:r w:rsidRPr="005A147B">
              <w:rPr>
                <w:rFonts w:ascii="Times New Roman" w:hAnsi="Times New Roman"/>
                <w:szCs w:val="20"/>
              </w:rPr>
              <w:t>34</w:t>
            </w:r>
          </w:p>
        </w:tc>
        <w:tc>
          <w:tcPr>
            <w:tcW w:w="1056" w:type="dxa"/>
            <w:tcBorders>
              <w:top w:val="single" w:sz="4" w:space="0" w:color="auto"/>
              <w:left w:val="single" w:sz="4" w:space="0" w:color="auto"/>
              <w:bottom w:val="single" w:sz="4" w:space="0" w:color="auto"/>
              <w:right w:val="single" w:sz="4" w:space="0" w:color="auto"/>
            </w:tcBorders>
            <w:hideMark/>
          </w:tcPr>
          <w:p w14:paraId="640DB9D6" w14:textId="77777777" w:rsidR="00916188" w:rsidRPr="005A147B" w:rsidRDefault="00916188" w:rsidP="00916188">
            <w:pPr>
              <w:rPr>
                <w:rFonts w:ascii="Times New Roman" w:hAnsi="Times New Roman"/>
                <w:szCs w:val="20"/>
              </w:rPr>
            </w:pPr>
            <w:r w:rsidRPr="005A147B">
              <w:rPr>
                <w:rFonts w:ascii="Times New Roman" w:hAnsi="Times New Roman"/>
                <w:szCs w:val="20"/>
              </w:rPr>
              <w:t>71</w:t>
            </w:r>
          </w:p>
        </w:tc>
        <w:tc>
          <w:tcPr>
            <w:tcW w:w="870" w:type="dxa"/>
            <w:tcBorders>
              <w:top w:val="single" w:sz="4" w:space="0" w:color="auto"/>
              <w:left w:val="single" w:sz="4" w:space="0" w:color="auto"/>
              <w:bottom w:val="single" w:sz="4" w:space="0" w:color="auto"/>
              <w:right w:val="single" w:sz="4" w:space="0" w:color="auto"/>
            </w:tcBorders>
            <w:hideMark/>
          </w:tcPr>
          <w:p w14:paraId="640DB9D7" w14:textId="77777777" w:rsidR="00916188" w:rsidRPr="005A147B" w:rsidRDefault="00916188" w:rsidP="00916188">
            <w:pPr>
              <w:rPr>
                <w:rFonts w:ascii="Times New Roman" w:hAnsi="Times New Roman"/>
                <w:szCs w:val="20"/>
              </w:rPr>
            </w:pPr>
            <w:r w:rsidRPr="005A147B">
              <w:rPr>
                <w:rFonts w:ascii="Times New Roman" w:hAnsi="Times New Roman"/>
                <w:szCs w:val="20"/>
              </w:rPr>
              <w:t>44</w:t>
            </w:r>
          </w:p>
        </w:tc>
      </w:tr>
      <w:tr w:rsidR="00916188" w:rsidRPr="005A147B" w14:paraId="640DB9DE" w14:textId="77777777" w:rsidTr="00916188">
        <w:tc>
          <w:tcPr>
            <w:tcW w:w="1604" w:type="dxa"/>
            <w:tcBorders>
              <w:top w:val="single" w:sz="4" w:space="0" w:color="auto"/>
              <w:left w:val="single" w:sz="4" w:space="0" w:color="auto"/>
              <w:bottom w:val="single" w:sz="4" w:space="0" w:color="auto"/>
              <w:right w:val="single" w:sz="4" w:space="0" w:color="auto"/>
            </w:tcBorders>
            <w:hideMark/>
          </w:tcPr>
          <w:p w14:paraId="640DB9D9" w14:textId="77777777" w:rsidR="00916188" w:rsidRPr="005A147B" w:rsidRDefault="00916188" w:rsidP="00916188">
            <w:pPr>
              <w:rPr>
                <w:rFonts w:ascii="Times New Roman" w:hAnsi="Times New Roman"/>
                <w:szCs w:val="20"/>
              </w:rPr>
            </w:pPr>
            <w:r w:rsidRPr="005A147B">
              <w:rPr>
                <w:rFonts w:ascii="Times New Roman" w:hAnsi="Times New Roman"/>
                <w:szCs w:val="20"/>
              </w:rPr>
              <w:t>Iš viso:</w:t>
            </w:r>
          </w:p>
        </w:tc>
        <w:tc>
          <w:tcPr>
            <w:tcW w:w="1899" w:type="dxa"/>
            <w:gridSpan w:val="2"/>
            <w:tcBorders>
              <w:top w:val="single" w:sz="4" w:space="0" w:color="auto"/>
              <w:left w:val="single" w:sz="4" w:space="0" w:color="auto"/>
              <w:bottom w:val="single" w:sz="4" w:space="0" w:color="auto"/>
              <w:right w:val="single" w:sz="4" w:space="0" w:color="auto"/>
            </w:tcBorders>
            <w:hideMark/>
          </w:tcPr>
          <w:p w14:paraId="640DB9DA" w14:textId="77777777" w:rsidR="00916188" w:rsidRPr="005A147B" w:rsidRDefault="00916188" w:rsidP="00916188">
            <w:pPr>
              <w:jc w:val="center"/>
              <w:rPr>
                <w:rFonts w:ascii="Times New Roman" w:hAnsi="Times New Roman"/>
                <w:szCs w:val="20"/>
              </w:rPr>
            </w:pPr>
            <w:r w:rsidRPr="005A147B">
              <w:rPr>
                <w:rFonts w:ascii="Times New Roman" w:hAnsi="Times New Roman"/>
                <w:szCs w:val="20"/>
              </w:rPr>
              <w:t>843 (33,66 proc.)</w:t>
            </w:r>
          </w:p>
        </w:tc>
        <w:tc>
          <w:tcPr>
            <w:tcW w:w="1986" w:type="dxa"/>
            <w:gridSpan w:val="2"/>
            <w:tcBorders>
              <w:top w:val="single" w:sz="4" w:space="0" w:color="auto"/>
              <w:left w:val="single" w:sz="4" w:space="0" w:color="auto"/>
              <w:bottom w:val="single" w:sz="4" w:space="0" w:color="auto"/>
              <w:right w:val="single" w:sz="4" w:space="0" w:color="auto"/>
            </w:tcBorders>
            <w:hideMark/>
          </w:tcPr>
          <w:p w14:paraId="640DB9DB" w14:textId="77777777" w:rsidR="00916188" w:rsidRPr="005A147B" w:rsidRDefault="00916188" w:rsidP="00916188">
            <w:pPr>
              <w:rPr>
                <w:rFonts w:ascii="Times New Roman" w:hAnsi="Times New Roman"/>
                <w:szCs w:val="20"/>
              </w:rPr>
            </w:pPr>
            <w:r w:rsidRPr="005A147B">
              <w:rPr>
                <w:rFonts w:ascii="Times New Roman" w:hAnsi="Times New Roman"/>
                <w:szCs w:val="20"/>
              </w:rPr>
              <w:t>744 (31,95 proc.)</w:t>
            </w:r>
          </w:p>
        </w:tc>
        <w:tc>
          <w:tcPr>
            <w:tcW w:w="1986" w:type="dxa"/>
            <w:gridSpan w:val="2"/>
            <w:tcBorders>
              <w:top w:val="single" w:sz="4" w:space="0" w:color="auto"/>
              <w:left w:val="single" w:sz="4" w:space="0" w:color="auto"/>
              <w:bottom w:val="single" w:sz="4" w:space="0" w:color="auto"/>
              <w:right w:val="single" w:sz="4" w:space="0" w:color="auto"/>
            </w:tcBorders>
            <w:hideMark/>
          </w:tcPr>
          <w:p w14:paraId="640DB9DC" w14:textId="77777777" w:rsidR="00916188" w:rsidRPr="005A147B" w:rsidRDefault="00916188" w:rsidP="00916188">
            <w:pPr>
              <w:rPr>
                <w:rFonts w:ascii="Times New Roman" w:hAnsi="Times New Roman"/>
                <w:szCs w:val="20"/>
              </w:rPr>
            </w:pPr>
            <w:r w:rsidRPr="005A147B">
              <w:rPr>
                <w:rFonts w:ascii="Times New Roman" w:hAnsi="Times New Roman"/>
                <w:szCs w:val="20"/>
              </w:rPr>
              <w:t>726 (32,60 proc.)</w:t>
            </w:r>
          </w:p>
        </w:tc>
        <w:tc>
          <w:tcPr>
            <w:tcW w:w="1926" w:type="dxa"/>
            <w:gridSpan w:val="2"/>
            <w:tcBorders>
              <w:top w:val="single" w:sz="4" w:space="0" w:color="auto"/>
              <w:left w:val="single" w:sz="4" w:space="0" w:color="auto"/>
              <w:bottom w:val="single" w:sz="4" w:space="0" w:color="auto"/>
              <w:right w:val="single" w:sz="4" w:space="0" w:color="auto"/>
            </w:tcBorders>
            <w:hideMark/>
          </w:tcPr>
          <w:p w14:paraId="640DB9DD" w14:textId="77777777" w:rsidR="00916188" w:rsidRPr="005A147B" w:rsidRDefault="00916188" w:rsidP="00916188">
            <w:pPr>
              <w:rPr>
                <w:rFonts w:ascii="Times New Roman" w:hAnsi="Times New Roman"/>
                <w:szCs w:val="20"/>
              </w:rPr>
            </w:pPr>
            <w:r w:rsidRPr="005A147B">
              <w:rPr>
                <w:rFonts w:ascii="Times New Roman" w:hAnsi="Times New Roman"/>
                <w:szCs w:val="20"/>
              </w:rPr>
              <w:t>706 (32,49 proc.)</w:t>
            </w:r>
          </w:p>
        </w:tc>
      </w:tr>
    </w:tbl>
    <w:p w14:paraId="640DB9DF" w14:textId="77777777" w:rsidR="00916188" w:rsidRPr="00387B7B" w:rsidRDefault="00916188" w:rsidP="00BF3668">
      <w:pPr>
        <w:tabs>
          <w:tab w:val="left" w:pos="720"/>
        </w:tabs>
        <w:rPr>
          <w:sz w:val="16"/>
          <w:szCs w:val="16"/>
          <w:lang w:eastAsia="en-US"/>
        </w:rPr>
      </w:pPr>
    </w:p>
    <w:p w14:paraId="640DB9E0" w14:textId="77777777" w:rsidR="00916188" w:rsidRPr="00F15265" w:rsidRDefault="00916188" w:rsidP="00BF3668">
      <w:pPr>
        <w:tabs>
          <w:tab w:val="left" w:pos="720"/>
          <w:tab w:val="left" w:pos="993"/>
        </w:tabs>
        <w:jc w:val="both"/>
        <w:rPr>
          <w:b/>
          <w:szCs w:val="22"/>
        </w:rPr>
      </w:pPr>
      <w:r>
        <w:tab/>
        <w:t>Per analizuojamą laikotarpį visi mokiniai, kuriems buvo reikalingas pavėžėjimas, buvo pavežami. Mažėjant mokinių skaičiui</w:t>
      </w:r>
      <w:r w:rsidR="00A429C9">
        <w:t>,</w:t>
      </w:r>
      <w:r>
        <w:t xml:space="preserve"> pavežamų mokinių dalis išlieka praktiškai nepakitusi, pavežama apie 32 proc</w:t>
      </w:r>
      <w:r w:rsidR="00A429C9">
        <w:t>.</w:t>
      </w:r>
      <w:r>
        <w:t xml:space="preserve"> mokinių – vykstant bendrojo ugdymo mokyklų tinklo pertvarkai daugiau vyresnių klasių mokinių pavežama iš kaimiškų vietovių į miesto mokyklas. Ryte į mokyklą daugiau mokinių pavežama kitu transportu (paveža tėvai ir kt.), o į namus po pamokų daugiau grįžta mokykliniais autobusais. Nuo 2017 m. iki 2020 m. apie 45 proc. sumažėjo mokinių, pavežamų maršrutiniu transportu. 2020 m. Savivaldybės mokyklose buvo 26 mokykliniai autobusai. 2017 m. gauti 2 nauji geltonieji autobusai, 2018 m. – 3, 2019 m. – 1, o 2020 m. – 2 mokykliniai autobusai.</w:t>
      </w:r>
    </w:p>
    <w:p w14:paraId="640DB9E1" w14:textId="77777777" w:rsidR="00916188" w:rsidRPr="008C4C04" w:rsidRDefault="00916188" w:rsidP="00BF3668">
      <w:pPr>
        <w:tabs>
          <w:tab w:val="left" w:pos="720"/>
        </w:tabs>
        <w:jc w:val="both"/>
        <w:rPr>
          <w:sz w:val="20"/>
          <w:szCs w:val="20"/>
        </w:rPr>
      </w:pPr>
      <w:r w:rsidRPr="00EC0570">
        <w:tab/>
      </w:r>
    </w:p>
    <w:p w14:paraId="640DB9E2" w14:textId="77777777" w:rsidR="00916188" w:rsidRPr="00A429C9" w:rsidRDefault="00916188" w:rsidP="00BF3668">
      <w:pPr>
        <w:pStyle w:val="Pagrindinistekstas"/>
        <w:tabs>
          <w:tab w:val="left" w:pos="720"/>
        </w:tabs>
        <w:spacing w:after="0"/>
        <w:jc w:val="center"/>
        <w:rPr>
          <w:b/>
          <w:bCs/>
        </w:rPr>
      </w:pPr>
      <w:r w:rsidRPr="00A429C9">
        <w:rPr>
          <w:b/>
          <w:bCs/>
        </w:rPr>
        <w:t xml:space="preserve">V SKYRIUS </w:t>
      </w:r>
    </w:p>
    <w:p w14:paraId="640DB9E3" w14:textId="77777777" w:rsidR="00916188" w:rsidRPr="00A429C9" w:rsidRDefault="00916188" w:rsidP="00BF3668">
      <w:pPr>
        <w:pStyle w:val="Pagrindinistekstas"/>
        <w:tabs>
          <w:tab w:val="left" w:pos="720"/>
        </w:tabs>
        <w:spacing w:after="0"/>
        <w:jc w:val="center"/>
        <w:rPr>
          <w:b/>
          <w:bCs/>
        </w:rPr>
      </w:pPr>
      <w:r w:rsidRPr="00A429C9">
        <w:rPr>
          <w:b/>
          <w:bCs/>
        </w:rPr>
        <w:t xml:space="preserve">BENDROJO UGDYMO MOKYKLŲ TINKLO PERTVARKOS </w:t>
      </w:r>
    </w:p>
    <w:p w14:paraId="640DB9E4" w14:textId="77777777" w:rsidR="00916188" w:rsidRPr="00A429C9" w:rsidRDefault="00916188" w:rsidP="00BF3668">
      <w:pPr>
        <w:pStyle w:val="Pagrindinistekstas"/>
        <w:tabs>
          <w:tab w:val="left" w:pos="720"/>
        </w:tabs>
        <w:spacing w:after="0"/>
        <w:jc w:val="center"/>
        <w:rPr>
          <w:b/>
          <w:bCs/>
        </w:rPr>
      </w:pPr>
      <w:r w:rsidRPr="00A429C9">
        <w:rPr>
          <w:b/>
          <w:bCs/>
        </w:rPr>
        <w:t>STRATEGINIS TIKSLAS, UŽDAVINIAI, PRIORITETAI</w:t>
      </w:r>
    </w:p>
    <w:p w14:paraId="640DB9E5" w14:textId="77777777" w:rsidR="00916188" w:rsidRPr="00387B7B" w:rsidRDefault="00916188" w:rsidP="00BF3668">
      <w:pPr>
        <w:pStyle w:val="Default"/>
        <w:tabs>
          <w:tab w:val="left" w:pos="720"/>
        </w:tabs>
        <w:rPr>
          <w:color w:val="auto"/>
          <w:sz w:val="16"/>
          <w:szCs w:val="16"/>
        </w:rPr>
      </w:pPr>
    </w:p>
    <w:p w14:paraId="640DB9E6" w14:textId="77777777" w:rsidR="00916188" w:rsidRPr="00387B7B" w:rsidRDefault="00BF3668" w:rsidP="00BF3668">
      <w:pPr>
        <w:pStyle w:val="Default"/>
        <w:tabs>
          <w:tab w:val="left" w:pos="720"/>
        </w:tabs>
        <w:jc w:val="both"/>
        <w:rPr>
          <w:b/>
          <w:bCs/>
          <w:iCs/>
          <w:color w:val="auto"/>
        </w:rPr>
      </w:pPr>
      <w:r w:rsidRPr="00A429C9">
        <w:rPr>
          <w:b/>
          <w:bCs/>
          <w:iCs/>
          <w:color w:val="auto"/>
        </w:rPr>
        <w:tab/>
      </w:r>
      <w:r w:rsidR="00916188" w:rsidRPr="00387B7B">
        <w:rPr>
          <w:b/>
          <w:bCs/>
          <w:iCs/>
          <w:color w:val="auto"/>
        </w:rPr>
        <w:t xml:space="preserve">Strateginis </w:t>
      </w:r>
      <w:r w:rsidR="00916188" w:rsidRPr="00387B7B">
        <w:rPr>
          <w:b/>
          <w:iCs/>
          <w:color w:val="auto"/>
        </w:rPr>
        <w:t xml:space="preserve">Biržų </w:t>
      </w:r>
      <w:r w:rsidR="00916188" w:rsidRPr="00387B7B">
        <w:rPr>
          <w:b/>
          <w:bCs/>
          <w:iCs/>
          <w:color w:val="auto"/>
        </w:rPr>
        <w:t>rajono savivaldybės 2021–2025 metų mokyklų tinklo pertvarkos plano tikslas –</w:t>
      </w:r>
      <w:r w:rsidR="00916188" w:rsidRPr="00387B7B">
        <w:rPr>
          <w:iCs/>
          <w:color w:val="auto"/>
        </w:rPr>
        <w:t xml:space="preserve"> sukurti lanksčią Savivaldybės švietimo įstaigų tinklo infrastruktūrą</w:t>
      </w:r>
      <w:r w:rsidR="005278BA" w:rsidRPr="00387B7B">
        <w:rPr>
          <w:iCs/>
          <w:color w:val="auto"/>
        </w:rPr>
        <w:t>,</w:t>
      </w:r>
      <w:r w:rsidR="00916188" w:rsidRPr="00387B7B">
        <w:rPr>
          <w:iCs/>
          <w:color w:val="auto"/>
        </w:rPr>
        <w:t xml:space="preserve"> </w:t>
      </w:r>
      <w:r w:rsidR="00916188" w:rsidRPr="00387B7B">
        <w:rPr>
          <w:color w:val="auto"/>
        </w:rPr>
        <w:t>racionaliau panaudo</w:t>
      </w:r>
      <w:r w:rsidR="005278BA" w:rsidRPr="00387B7B">
        <w:rPr>
          <w:color w:val="auto"/>
        </w:rPr>
        <w:t>ti</w:t>
      </w:r>
      <w:r w:rsidR="00916188" w:rsidRPr="00387B7B">
        <w:rPr>
          <w:color w:val="auto"/>
        </w:rPr>
        <w:t xml:space="preserve"> turimus išteklius</w:t>
      </w:r>
      <w:r w:rsidR="00916188" w:rsidRPr="00387B7B">
        <w:rPr>
          <w:iCs/>
          <w:color w:val="auto"/>
        </w:rPr>
        <w:t xml:space="preserve">, </w:t>
      </w:r>
      <w:r w:rsidR="00916188" w:rsidRPr="00387B7B">
        <w:rPr>
          <w:bCs/>
          <w:iCs/>
          <w:color w:val="auto"/>
        </w:rPr>
        <w:t>sudaryti sąlygas mokiniams įgyti išsilavinimą pagal įvairias ugdymo programas, garantuo</w:t>
      </w:r>
      <w:r w:rsidR="005278BA" w:rsidRPr="00387B7B">
        <w:rPr>
          <w:bCs/>
          <w:iCs/>
          <w:color w:val="auto"/>
        </w:rPr>
        <w:t>ti</w:t>
      </w:r>
      <w:r w:rsidR="00916188" w:rsidRPr="00387B7B">
        <w:rPr>
          <w:bCs/>
          <w:iCs/>
          <w:color w:val="auto"/>
        </w:rPr>
        <w:t xml:space="preserve"> geros kokybės ugdymą ir suteik</w:t>
      </w:r>
      <w:r w:rsidR="005278BA" w:rsidRPr="00387B7B">
        <w:rPr>
          <w:bCs/>
          <w:iCs/>
          <w:color w:val="auto"/>
        </w:rPr>
        <w:t>ti</w:t>
      </w:r>
      <w:r w:rsidR="00916188" w:rsidRPr="00387B7B">
        <w:rPr>
          <w:bCs/>
          <w:iCs/>
          <w:color w:val="auto"/>
        </w:rPr>
        <w:t xml:space="preserve"> įvairiapusę pagalbą</w:t>
      </w:r>
      <w:r w:rsidR="00916188" w:rsidRPr="00387B7B">
        <w:rPr>
          <w:iCs/>
          <w:color w:val="auto"/>
        </w:rPr>
        <w:t xml:space="preserve">. Plano įgyvendinamas gali keistis </w:t>
      </w:r>
      <w:r w:rsidR="00916188" w:rsidRPr="00387B7B">
        <w:rPr>
          <w:color w:val="auto"/>
        </w:rPr>
        <w:t>atsižvelgiant į švietimo veiklą reglamentuojančius teisės aktus.</w:t>
      </w:r>
    </w:p>
    <w:p w14:paraId="640DB9E7" w14:textId="77777777" w:rsidR="00916188" w:rsidRPr="00387B7B" w:rsidRDefault="00916188" w:rsidP="00BF3668">
      <w:pPr>
        <w:pStyle w:val="Default"/>
        <w:tabs>
          <w:tab w:val="left" w:pos="720"/>
        </w:tabs>
        <w:ind w:firstLine="709"/>
        <w:jc w:val="both"/>
        <w:rPr>
          <w:iCs/>
          <w:color w:val="auto"/>
        </w:rPr>
      </w:pPr>
      <w:r w:rsidRPr="00387B7B">
        <w:rPr>
          <w:b/>
          <w:bCs/>
          <w:iCs/>
          <w:color w:val="auto"/>
        </w:rPr>
        <w:t>Uždaviniai ir prioritetai:</w:t>
      </w:r>
      <w:r w:rsidRPr="00387B7B">
        <w:rPr>
          <w:iCs/>
          <w:color w:val="auto"/>
        </w:rPr>
        <w:t xml:space="preserve"> </w:t>
      </w:r>
    </w:p>
    <w:p w14:paraId="640DB9E8" w14:textId="77777777" w:rsidR="00916188" w:rsidRPr="00A429C9" w:rsidRDefault="00916188" w:rsidP="00BF3668">
      <w:pPr>
        <w:pStyle w:val="Default"/>
        <w:tabs>
          <w:tab w:val="left" w:pos="720"/>
        </w:tabs>
        <w:ind w:firstLine="709"/>
        <w:jc w:val="both"/>
        <w:rPr>
          <w:iCs/>
          <w:color w:val="auto"/>
        </w:rPr>
      </w:pPr>
      <w:r w:rsidRPr="00A429C9">
        <w:rPr>
          <w:iCs/>
          <w:color w:val="auto"/>
        </w:rPr>
        <w:t xml:space="preserve">1. Sudaryti lygias galimybes ir sąlygas kiekvienam mokiniui gauti </w:t>
      </w:r>
      <w:r w:rsidRPr="00A429C9">
        <w:rPr>
          <w:bCs/>
          <w:iCs/>
          <w:color w:val="auto"/>
        </w:rPr>
        <w:t>geros kokybės ugdymą</w:t>
      </w:r>
      <w:r w:rsidRPr="00A429C9">
        <w:rPr>
          <w:iCs/>
          <w:color w:val="auto"/>
        </w:rPr>
        <w:t xml:space="preserve"> siekiant individualios pažangos pagal galimybes ir poreikius. </w:t>
      </w:r>
    </w:p>
    <w:p w14:paraId="640DB9E9" w14:textId="77777777" w:rsidR="00916188" w:rsidRPr="00A429C9" w:rsidRDefault="00916188" w:rsidP="00BF3668">
      <w:pPr>
        <w:pStyle w:val="Default"/>
        <w:tabs>
          <w:tab w:val="left" w:pos="720"/>
        </w:tabs>
        <w:ind w:firstLine="709"/>
        <w:jc w:val="both"/>
        <w:rPr>
          <w:iCs/>
          <w:color w:val="auto"/>
        </w:rPr>
      </w:pPr>
      <w:r w:rsidRPr="00A429C9">
        <w:rPr>
          <w:iCs/>
          <w:color w:val="auto"/>
        </w:rPr>
        <w:t>2. Užtikrinti Biržų rajono savivaldybės bendrojo ugdymo mokyklose vykdomų programų prieinamumą teikiant ugdymo(</w:t>
      </w:r>
      <w:proofErr w:type="spellStart"/>
      <w:r w:rsidRPr="00A429C9">
        <w:rPr>
          <w:iCs/>
          <w:color w:val="auto"/>
        </w:rPr>
        <w:t>si</w:t>
      </w:r>
      <w:proofErr w:type="spellEnd"/>
      <w:r w:rsidRPr="00A429C9">
        <w:rPr>
          <w:iCs/>
          <w:color w:val="auto"/>
        </w:rPr>
        <w:t xml:space="preserve">) pagalbą, įgyvendinant </w:t>
      </w:r>
      <w:proofErr w:type="spellStart"/>
      <w:r w:rsidRPr="00A429C9">
        <w:rPr>
          <w:iCs/>
          <w:color w:val="auto"/>
        </w:rPr>
        <w:t>įtraukųjį</w:t>
      </w:r>
      <w:proofErr w:type="spellEnd"/>
      <w:r w:rsidRPr="00A429C9">
        <w:rPr>
          <w:iCs/>
          <w:color w:val="auto"/>
        </w:rPr>
        <w:t xml:space="preserve"> ugdymą ir organizuojant mokinių pavėžėjimą. </w:t>
      </w:r>
    </w:p>
    <w:p w14:paraId="640DB9EA" w14:textId="77777777" w:rsidR="00916188" w:rsidRPr="00A429C9" w:rsidRDefault="00916188" w:rsidP="00BF3668">
      <w:pPr>
        <w:pStyle w:val="Default"/>
        <w:tabs>
          <w:tab w:val="left" w:pos="720"/>
        </w:tabs>
        <w:ind w:firstLine="709"/>
        <w:jc w:val="both"/>
        <w:rPr>
          <w:iCs/>
          <w:color w:val="auto"/>
        </w:rPr>
      </w:pPr>
      <w:r w:rsidRPr="00A429C9">
        <w:rPr>
          <w:iCs/>
          <w:color w:val="auto"/>
        </w:rPr>
        <w:t>3. Mažinti jungtinių klasių skaičių.</w:t>
      </w:r>
    </w:p>
    <w:p w14:paraId="640DB9EB" w14:textId="77777777" w:rsidR="00916188" w:rsidRPr="00A429C9" w:rsidRDefault="00916188" w:rsidP="00BF3668">
      <w:pPr>
        <w:tabs>
          <w:tab w:val="left" w:pos="720"/>
        </w:tabs>
        <w:jc w:val="both"/>
        <w:rPr>
          <w:bCs/>
          <w:iCs/>
        </w:rPr>
      </w:pPr>
      <w:r w:rsidRPr="00A429C9">
        <w:rPr>
          <w:iCs/>
        </w:rPr>
        <w:tab/>
        <w:t xml:space="preserve">4. </w:t>
      </w:r>
      <w:r w:rsidRPr="00A429C9">
        <w:rPr>
          <w:bCs/>
          <w:iCs/>
        </w:rPr>
        <w:t xml:space="preserve">Užtikrinti saugias, šiuolaikiškas ugdymosi sąlygas, racionaliau panaudojant švietimo infrastruktūrą ir </w:t>
      </w:r>
      <w:r w:rsidRPr="00A429C9">
        <w:rPr>
          <w:iCs/>
        </w:rPr>
        <w:t>mokymo bei savivaldybės biudžeto lėšas.</w:t>
      </w:r>
    </w:p>
    <w:p w14:paraId="640DB9EC" w14:textId="77777777" w:rsidR="00916188" w:rsidRPr="00A429C9" w:rsidRDefault="00916188" w:rsidP="00387B7B">
      <w:pPr>
        <w:pStyle w:val="Default"/>
        <w:tabs>
          <w:tab w:val="left" w:pos="720"/>
        </w:tabs>
        <w:ind w:firstLine="709"/>
        <w:rPr>
          <w:iCs/>
          <w:color w:val="auto"/>
        </w:rPr>
      </w:pPr>
      <w:r w:rsidRPr="00A429C9">
        <w:rPr>
          <w:iCs/>
          <w:color w:val="auto"/>
        </w:rPr>
        <w:t>5. Spręsti mokytojų ir švietimo pagalbos specialistų įdarbinimo ir persikvalifikavimo klausimus.</w:t>
      </w:r>
    </w:p>
    <w:p w14:paraId="640DB9ED" w14:textId="77777777" w:rsidR="00916188" w:rsidRPr="00387B7B" w:rsidRDefault="00916188" w:rsidP="00387B7B">
      <w:pPr>
        <w:pStyle w:val="Default"/>
        <w:tabs>
          <w:tab w:val="left" w:pos="720"/>
        </w:tabs>
        <w:rPr>
          <w:color w:val="auto"/>
          <w:sz w:val="16"/>
          <w:szCs w:val="16"/>
        </w:rPr>
      </w:pPr>
    </w:p>
    <w:p w14:paraId="640DB9EE" w14:textId="77777777" w:rsidR="00916188" w:rsidRPr="001C4E4C" w:rsidRDefault="00916188" w:rsidP="00387B7B">
      <w:pPr>
        <w:tabs>
          <w:tab w:val="left" w:pos="720"/>
        </w:tabs>
        <w:jc w:val="center"/>
        <w:rPr>
          <w:b/>
          <w:bCs/>
        </w:rPr>
      </w:pPr>
      <w:r w:rsidRPr="001C4E4C">
        <w:rPr>
          <w:b/>
          <w:bCs/>
        </w:rPr>
        <w:t>VI SKYRIUS</w:t>
      </w:r>
    </w:p>
    <w:p w14:paraId="640DB9EF" w14:textId="77777777" w:rsidR="00916188" w:rsidRDefault="00916188" w:rsidP="00387B7B">
      <w:pPr>
        <w:pStyle w:val="Pagrindinistekstas"/>
        <w:tabs>
          <w:tab w:val="left" w:pos="720"/>
        </w:tabs>
        <w:spacing w:after="0"/>
        <w:jc w:val="center"/>
        <w:rPr>
          <w:b/>
          <w:bCs/>
        </w:rPr>
      </w:pPr>
      <w:r>
        <w:rPr>
          <w:b/>
          <w:bCs/>
        </w:rPr>
        <w:t>BENDROJO UGDYMO</w:t>
      </w:r>
      <w:r w:rsidRPr="00EC0570">
        <w:rPr>
          <w:b/>
          <w:bCs/>
        </w:rPr>
        <w:t xml:space="preserve"> MOKYKLŲ TINKLO PERTVARKOS PAGRINDINIŲ REZULTATŲ RODIKLIAI </w:t>
      </w:r>
      <w:r>
        <w:rPr>
          <w:b/>
          <w:bCs/>
        </w:rPr>
        <w:t>2023 IR 2025</w:t>
      </w:r>
      <w:r w:rsidRPr="00EC0570">
        <w:rPr>
          <w:b/>
          <w:bCs/>
        </w:rPr>
        <w:t xml:space="preserve"> METAIS</w:t>
      </w:r>
    </w:p>
    <w:p w14:paraId="640DB9F0" w14:textId="77777777" w:rsidR="008C4C04" w:rsidRPr="008C4C04" w:rsidRDefault="008C4C04" w:rsidP="00387B7B">
      <w:pPr>
        <w:pStyle w:val="Pagrindinistekstas"/>
        <w:tabs>
          <w:tab w:val="left" w:pos="720"/>
        </w:tabs>
        <w:spacing w:after="0"/>
        <w:jc w:val="center"/>
        <w:rPr>
          <w:b/>
          <w:bCs/>
          <w:sz w:val="16"/>
          <w:szCs w:val="16"/>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2"/>
        <w:gridCol w:w="2551"/>
        <w:gridCol w:w="2268"/>
        <w:gridCol w:w="2374"/>
      </w:tblGrid>
      <w:tr w:rsidR="00916188" w:rsidRPr="00EC0570" w14:paraId="640DB9F2" w14:textId="77777777" w:rsidTr="00916188">
        <w:trPr>
          <w:cantSplit/>
          <w:trHeight w:val="455"/>
        </w:trPr>
        <w:tc>
          <w:tcPr>
            <w:tcW w:w="9575" w:type="dxa"/>
            <w:gridSpan w:val="4"/>
          </w:tcPr>
          <w:p w14:paraId="640DB9F1" w14:textId="77777777" w:rsidR="00916188" w:rsidRPr="00387B7B" w:rsidRDefault="00916188" w:rsidP="00387B7B">
            <w:pPr>
              <w:pStyle w:val="Pagrindinistekstas"/>
              <w:spacing w:after="0"/>
              <w:jc w:val="center"/>
            </w:pPr>
            <w:r w:rsidRPr="00EC0570">
              <w:t>PAGRINDINIAI REZULTATŲ RODIKLIAI</w:t>
            </w:r>
          </w:p>
        </w:tc>
      </w:tr>
      <w:tr w:rsidR="00916188" w:rsidRPr="00D0233D" w14:paraId="640DB9F7" w14:textId="77777777" w:rsidTr="00A429C9">
        <w:tc>
          <w:tcPr>
            <w:tcW w:w="2382" w:type="dxa"/>
          </w:tcPr>
          <w:p w14:paraId="640DB9F3" w14:textId="77777777" w:rsidR="00916188" w:rsidRPr="00D0233D" w:rsidRDefault="00916188" w:rsidP="00387B7B">
            <w:pPr>
              <w:spacing w:line="276" w:lineRule="auto"/>
              <w:jc w:val="center"/>
            </w:pPr>
            <w:r w:rsidRPr="00D0233D">
              <w:t xml:space="preserve">Rodiklis </w:t>
            </w:r>
          </w:p>
        </w:tc>
        <w:tc>
          <w:tcPr>
            <w:tcW w:w="2551" w:type="dxa"/>
          </w:tcPr>
          <w:p w14:paraId="640DB9F4" w14:textId="77777777" w:rsidR="00916188" w:rsidRPr="00D0233D" w:rsidRDefault="00916188" w:rsidP="00387B7B">
            <w:pPr>
              <w:jc w:val="center"/>
            </w:pPr>
            <w:r w:rsidRPr="00D0233D">
              <w:t>2020 m. Esama būklė</w:t>
            </w:r>
          </w:p>
        </w:tc>
        <w:tc>
          <w:tcPr>
            <w:tcW w:w="2268" w:type="dxa"/>
          </w:tcPr>
          <w:p w14:paraId="640DB9F5" w14:textId="77777777" w:rsidR="00916188" w:rsidRPr="00D0233D" w:rsidRDefault="00916188" w:rsidP="00387B7B">
            <w:pPr>
              <w:jc w:val="both"/>
            </w:pPr>
            <w:r w:rsidRPr="00D0233D">
              <w:t>Numatoma 2023 m.</w:t>
            </w:r>
          </w:p>
        </w:tc>
        <w:tc>
          <w:tcPr>
            <w:tcW w:w="2374" w:type="dxa"/>
          </w:tcPr>
          <w:p w14:paraId="640DB9F6" w14:textId="77777777" w:rsidR="00916188" w:rsidRPr="00D0233D" w:rsidRDefault="00916188" w:rsidP="00387B7B">
            <w:pPr>
              <w:spacing w:line="276" w:lineRule="auto"/>
              <w:rPr>
                <w:b/>
                <w:bCs/>
              </w:rPr>
            </w:pPr>
            <w:r w:rsidRPr="00D0233D">
              <w:t>Numatoma 2025 m.</w:t>
            </w:r>
          </w:p>
        </w:tc>
      </w:tr>
      <w:tr w:rsidR="00916188" w:rsidRPr="00D0233D" w14:paraId="640DB9FC" w14:textId="77777777" w:rsidTr="00A429C9">
        <w:trPr>
          <w:cantSplit/>
          <w:trHeight w:val="1108"/>
        </w:trPr>
        <w:tc>
          <w:tcPr>
            <w:tcW w:w="2382" w:type="dxa"/>
            <w:shd w:val="clear" w:color="auto" w:fill="auto"/>
          </w:tcPr>
          <w:p w14:paraId="640DB9F8" w14:textId="77777777" w:rsidR="00916188" w:rsidRPr="00D0233D" w:rsidRDefault="00916188" w:rsidP="00916188">
            <w:pPr>
              <w:spacing w:line="276" w:lineRule="auto"/>
            </w:pPr>
            <w:r w:rsidRPr="00D0233D">
              <w:lastRenderedPageBreak/>
              <w:t>1. Pradinio išsilavinimo įgijimas</w:t>
            </w:r>
          </w:p>
        </w:tc>
        <w:tc>
          <w:tcPr>
            <w:tcW w:w="2551" w:type="dxa"/>
          </w:tcPr>
          <w:p w14:paraId="640DB9F9" w14:textId="77777777" w:rsidR="00916188" w:rsidRPr="00D0233D" w:rsidRDefault="00916188" w:rsidP="00A429C9">
            <w:pPr>
              <w:spacing w:line="276" w:lineRule="auto"/>
              <w:jc w:val="both"/>
            </w:pPr>
            <w:r w:rsidRPr="00D0233D">
              <w:t>2019–2020 m. m. pabaigoje pradinį išsilavinimą įgijo 97,9 proc. mokinių</w:t>
            </w:r>
          </w:p>
        </w:tc>
        <w:tc>
          <w:tcPr>
            <w:tcW w:w="2268" w:type="dxa"/>
          </w:tcPr>
          <w:p w14:paraId="640DB9FA" w14:textId="77777777" w:rsidR="00916188" w:rsidRPr="00D0233D" w:rsidRDefault="00916188" w:rsidP="00A429C9">
            <w:pPr>
              <w:spacing w:line="276" w:lineRule="auto"/>
              <w:jc w:val="both"/>
            </w:pPr>
            <w:r w:rsidRPr="00D0233D">
              <w:t>Ne mažiau kaip 98 proc. mokinių įgyja pradinį išsilavinimą</w:t>
            </w:r>
          </w:p>
        </w:tc>
        <w:tc>
          <w:tcPr>
            <w:tcW w:w="2374" w:type="dxa"/>
          </w:tcPr>
          <w:p w14:paraId="640DB9FB" w14:textId="77777777" w:rsidR="00916188" w:rsidRPr="00D0233D" w:rsidRDefault="00916188" w:rsidP="00A429C9">
            <w:pPr>
              <w:spacing w:line="276" w:lineRule="auto"/>
              <w:jc w:val="both"/>
            </w:pPr>
            <w:r w:rsidRPr="00D0233D">
              <w:t>Ne mažiau kaip 98,3 proc. mokinių įgyja pradinį išsilavinimą</w:t>
            </w:r>
          </w:p>
        </w:tc>
      </w:tr>
      <w:tr w:rsidR="00916188" w:rsidRPr="00D0233D" w14:paraId="640DBA01" w14:textId="77777777" w:rsidTr="00A429C9">
        <w:trPr>
          <w:cantSplit/>
          <w:trHeight w:val="1108"/>
        </w:trPr>
        <w:tc>
          <w:tcPr>
            <w:tcW w:w="2382" w:type="dxa"/>
            <w:shd w:val="clear" w:color="auto" w:fill="auto"/>
          </w:tcPr>
          <w:p w14:paraId="640DB9FD" w14:textId="77777777" w:rsidR="00916188" w:rsidRPr="00D0233D" w:rsidRDefault="00916188" w:rsidP="00916188">
            <w:pPr>
              <w:spacing w:line="276" w:lineRule="auto"/>
            </w:pPr>
            <w:r w:rsidRPr="00D0233D">
              <w:t>2. Pagrindinio išsilavinimo įgijimas</w:t>
            </w:r>
          </w:p>
        </w:tc>
        <w:tc>
          <w:tcPr>
            <w:tcW w:w="2551" w:type="dxa"/>
          </w:tcPr>
          <w:p w14:paraId="640DB9FE" w14:textId="77777777" w:rsidR="00916188" w:rsidRPr="00D0233D" w:rsidRDefault="00916188" w:rsidP="00A429C9">
            <w:pPr>
              <w:spacing w:line="276" w:lineRule="auto"/>
              <w:jc w:val="both"/>
            </w:pPr>
            <w:r w:rsidRPr="00D0233D">
              <w:t>2019–2020 m. m. pabaigoje pagrindinį išsilavinimą įgijo 98,1 proc. mokinių</w:t>
            </w:r>
          </w:p>
        </w:tc>
        <w:tc>
          <w:tcPr>
            <w:tcW w:w="2268" w:type="dxa"/>
          </w:tcPr>
          <w:p w14:paraId="640DB9FF" w14:textId="77777777" w:rsidR="00916188" w:rsidRPr="00D0233D" w:rsidRDefault="00916188" w:rsidP="00A429C9">
            <w:pPr>
              <w:spacing w:line="276" w:lineRule="auto"/>
              <w:jc w:val="both"/>
              <w:rPr>
                <w:highlight w:val="yellow"/>
              </w:rPr>
            </w:pPr>
            <w:r w:rsidRPr="00D0233D">
              <w:t>Ne mažiau kaip  98,3 proc. mokinių įgyja pagrindinį išsilavinimą</w:t>
            </w:r>
          </w:p>
        </w:tc>
        <w:tc>
          <w:tcPr>
            <w:tcW w:w="2374" w:type="dxa"/>
          </w:tcPr>
          <w:p w14:paraId="640DBA00" w14:textId="77777777" w:rsidR="00916188" w:rsidRPr="00D0233D" w:rsidRDefault="00916188" w:rsidP="00A429C9">
            <w:pPr>
              <w:spacing w:line="276" w:lineRule="auto"/>
              <w:jc w:val="both"/>
              <w:rPr>
                <w:highlight w:val="yellow"/>
              </w:rPr>
            </w:pPr>
            <w:r w:rsidRPr="00D0233D">
              <w:t>Ne mažiau kaip 98,5 proc. mokinių įgyja pagrindinį išsilavinimą</w:t>
            </w:r>
          </w:p>
        </w:tc>
      </w:tr>
      <w:tr w:rsidR="00916188" w:rsidRPr="00D0233D" w14:paraId="640DBA06" w14:textId="77777777" w:rsidTr="00A429C9">
        <w:trPr>
          <w:cantSplit/>
          <w:trHeight w:val="1668"/>
        </w:trPr>
        <w:tc>
          <w:tcPr>
            <w:tcW w:w="2382" w:type="dxa"/>
            <w:shd w:val="clear" w:color="auto" w:fill="auto"/>
          </w:tcPr>
          <w:p w14:paraId="640DBA02" w14:textId="77777777" w:rsidR="00916188" w:rsidRPr="00D0233D" w:rsidRDefault="00916188" w:rsidP="00916188">
            <w:pPr>
              <w:spacing w:line="276" w:lineRule="auto"/>
            </w:pPr>
            <w:r w:rsidRPr="00D0233D">
              <w:t>3. Vidurinio išsilavinimo įgijimas</w:t>
            </w:r>
          </w:p>
        </w:tc>
        <w:tc>
          <w:tcPr>
            <w:tcW w:w="2551" w:type="dxa"/>
          </w:tcPr>
          <w:p w14:paraId="640DBA03" w14:textId="77777777" w:rsidR="00916188" w:rsidRPr="00D0233D" w:rsidRDefault="00916188" w:rsidP="00A429C9">
            <w:pPr>
              <w:spacing w:line="276" w:lineRule="auto"/>
              <w:jc w:val="both"/>
            </w:pPr>
            <w:r w:rsidRPr="00D0233D">
              <w:t>2019–2020 m. m. pabaigoje 92,9 proc. mokinių nuo išklausiusiųjų 12 klasės kursą įgijo vidurinį išsilavinimą</w:t>
            </w:r>
          </w:p>
        </w:tc>
        <w:tc>
          <w:tcPr>
            <w:tcW w:w="2268" w:type="dxa"/>
          </w:tcPr>
          <w:p w14:paraId="640DBA04" w14:textId="77777777" w:rsidR="00916188" w:rsidRPr="00D0233D" w:rsidRDefault="00916188" w:rsidP="00916188">
            <w:pPr>
              <w:pStyle w:val="WW-BodyText2"/>
              <w:suppressAutoHyphens w:val="0"/>
              <w:spacing w:after="0" w:line="276" w:lineRule="auto"/>
              <w:rPr>
                <w:szCs w:val="24"/>
                <w:lang w:eastAsia="en-US"/>
              </w:rPr>
            </w:pPr>
            <w:r w:rsidRPr="00D0233D">
              <w:rPr>
                <w:szCs w:val="24"/>
                <w:lang w:eastAsia="en-US"/>
              </w:rPr>
              <w:t xml:space="preserve">Ne mažiau kaip 94 proc. mokinių </w:t>
            </w:r>
            <w:r w:rsidRPr="00D0233D">
              <w:rPr>
                <w:szCs w:val="24"/>
              </w:rPr>
              <w:t xml:space="preserve">nuo išklausiusiųjų 12 klasės kursą </w:t>
            </w:r>
            <w:r w:rsidRPr="00D0233D">
              <w:rPr>
                <w:szCs w:val="24"/>
                <w:lang w:eastAsia="en-US"/>
              </w:rPr>
              <w:t xml:space="preserve">įgyja </w:t>
            </w:r>
            <w:r w:rsidRPr="00D0233D">
              <w:rPr>
                <w:szCs w:val="24"/>
              </w:rPr>
              <w:t>vidurinį išsilavinimą</w:t>
            </w:r>
          </w:p>
        </w:tc>
        <w:tc>
          <w:tcPr>
            <w:tcW w:w="2374" w:type="dxa"/>
          </w:tcPr>
          <w:p w14:paraId="640DBA05" w14:textId="77777777" w:rsidR="00916188" w:rsidRPr="00D0233D" w:rsidRDefault="00916188" w:rsidP="00A429C9">
            <w:pPr>
              <w:spacing w:line="276" w:lineRule="auto"/>
              <w:jc w:val="both"/>
            </w:pPr>
            <w:r w:rsidRPr="00D0233D">
              <w:t>Ne mažiau kaip 95 proc. mokinių nuo išklausiusiųjų 12 klasės kursą įgyja vidurinį išsilavinimą</w:t>
            </w:r>
          </w:p>
        </w:tc>
      </w:tr>
      <w:tr w:rsidR="00916188" w:rsidRPr="00D0233D" w14:paraId="640DBA0B" w14:textId="77777777" w:rsidTr="00A429C9">
        <w:trPr>
          <w:cantSplit/>
          <w:trHeight w:val="1107"/>
        </w:trPr>
        <w:tc>
          <w:tcPr>
            <w:tcW w:w="2382" w:type="dxa"/>
            <w:shd w:val="clear" w:color="auto" w:fill="auto"/>
          </w:tcPr>
          <w:p w14:paraId="640DBA07" w14:textId="77777777" w:rsidR="00916188" w:rsidRPr="00D0233D" w:rsidRDefault="00916188" w:rsidP="00916188">
            <w:pPr>
              <w:spacing w:line="276" w:lineRule="auto"/>
            </w:pPr>
            <w:r w:rsidRPr="00D0233D">
              <w:t>4. Kurso kartojimas</w:t>
            </w:r>
          </w:p>
        </w:tc>
        <w:tc>
          <w:tcPr>
            <w:tcW w:w="2551" w:type="dxa"/>
          </w:tcPr>
          <w:p w14:paraId="640DBA08" w14:textId="77777777" w:rsidR="00916188" w:rsidRPr="00D0233D" w:rsidRDefault="00916188" w:rsidP="00A429C9">
            <w:pPr>
              <w:spacing w:line="276" w:lineRule="auto"/>
              <w:jc w:val="both"/>
            </w:pPr>
            <w:r w:rsidRPr="00D0233D">
              <w:t>2019–2020 m. m. pabaigoje palikti kursą kartoti 0,091 proc. mokinių</w:t>
            </w:r>
          </w:p>
        </w:tc>
        <w:tc>
          <w:tcPr>
            <w:tcW w:w="2268" w:type="dxa"/>
          </w:tcPr>
          <w:p w14:paraId="640DBA09" w14:textId="77777777" w:rsidR="00916188" w:rsidRPr="00D0233D" w:rsidRDefault="00916188" w:rsidP="00A429C9">
            <w:pPr>
              <w:pStyle w:val="WW-BodyText2"/>
              <w:suppressAutoHyphens w:val="0"/>
              <w:spacing w:after="0" w:line="276" w:lineRule="auto"/>
              <w:jc w:val="both"/>
              <w:rPr>
                <w:szCs w:val="24"/>
                <w:lang w:eastAsia="en-US"/>
              </w:rPr>
            </w:pPr>
            <w:r w:rsidRPr="00D0233D">
              <w:t>Kursą kartoja 0,08 proc. mokinių</w:t>
            </w:r>
          </w:p>
        </w:tc>
        <w:tc>
          <w:tcPr>
            <w:tcW w:w="2374" w:type="dxa"/>
          </w:tcPr>
          <w:p w14:paraId="640DBA0A" w14:textId="77777777" w:rsidR="00916188" w:rsidRPr="00D0233D" w:rsidRDefault="00916188" w:rsidP="00A429C9">
            <w:pPr>
              <w:spacing w:line="276" w:lineRule="auto"/>
              <w:jc w:val="both"/>
            </w:pPr>
            <w:r w:rsidRPr="00D0233D">
              <w:t>Kursą kartoja 0,07 proc. mokinių</w:t>
            </w:r>
          </w:p>
        </w:tc>
      </w:tr>
      <w:tr w:rsidR="00916188" w:rsidRPr="00D0233D" w14:paraId="640DBA11" w14:textId="77777777" w:rsidTr="00A429C9">
        <w:trPr>
          <w:cantSplit/>
          <w:trHeight w:val="843"/>
        </w:trPr>
        <w:tc>
          <w:tcPr>
            <w:tcW w:w="2382" w:type="dxa"/>
            <w:shd w:val="clear" w:color="auto" w:fill="auto"/>
          </w:tcPr>
          <w:p w14:paraId="640DBA0C" w14:textId="77777777" w:rsidR="00916188" w:rsidRPr="00D0233D" w:rsidRDefault="00916188" w:rsidP="00A429C9">
            <w:pPr>
              <w:spacing w:line="276" w:lineRule="auto"/>
              <w:jc w:val="both"/>
            </w:pPr>
            <w:r w:rsidRPr="00D0233D">
              <w:t>5. 1–8 klasių mokinių, besimokančių jungtinėse klasėse, dalis (proc.)</w:t>
            </w:r>
          </w:p>
        </w:tc>
        <w:tc>
          <w:tcPr>
            <w:tcW w:w="2551" w:type="dxa"/>
          </w:tcPr>
          <w:p w14:paraId="640DBA0D" w14:textId="77777777" w:rsidR="00916188" w:rsidRPr="00D0233D" w:rsidRDefault="00916188" w:rsidP="00A429C9">
            <w:pPr>
              <w:spacing w:line="276" w:lineRule="auto"/>
              <w:rPr>
                <w:highlight w:val="yellow"/>
              </w:rPr>
            </w:pPr>
            <w:r w:rsidRPr="00D0233D">
              <w:t>2020–2021 m. m. pradžioje 1–8 klasių mokinių, besimokančių jungtinėse klasėse, buvo 13,3 proc.</w:t>
            </w:r>
            <w:r>
              <w:t xml:space="preserve"> Pradinių klasių 16,0 proc. ir 5</w:t>
            </w:r>
            <w:r w:rsidR="00A429C9">
              <w:t>−</w:t>
            </w:r>
            <w:r>
              <w:t>8 klasių 10,7</w:t>
            </w:r>
            <w:r w:rsidR="00A429C9">
              <w:t xml:space="preserve"> proc.</w:t>
            </w:r>
          </w:p>
        </w:tc>
        <w:tc>
          <w:tcPr>
            <w:tcW w:w="2268" w:type="dxa"/>
          </w:tcPr>
          <w:p w14:paraId="640DBA0E" w14:textId="77777777" w:rsidR="00916188" w:rsidRDefault="00916188" w:rsidP="00A429C9">
            <w:pPr>
              <w:spacing w:line="276" w:lineRule="auto"/>
              <w:jc w:val="both"/>
            </w:pPr>
            <w:r w:rsidRPr="00D0233D">
              <w:t>1–8 klasių mokinių, besimokančių jungtinėse klasėse,   10  proc.</w:t>
            </w:r>
            <w:r>
              <w:t xml:space="preserve"> </w:t>
            </w:r>
          </w:p>
          <w:p w14:paraId="640DBA0F" w14:textId="77777777" w:rsidR="00916188" w:rsidRPr="00D0233D" w:rsidRDefault="00916188" w:rsidP="00A429C9">
            <w:pPr>
              <w:spacing w:line="276" w:lineRule="auto"/>
              <w:jc w:val="both"/>
            </w:pPr>
            <w:r>
              <w:t>Pradinių klasių 11 proc. ir 5</w:t>
            </w:r>
            <w:r w:rsidR="00A429C9">
              <w:t>−</w:t>
            </w:r>
            <w:r>
              <w:t>8 klasių 5 proc.</w:t>
            </w:r>
          </w:p>
        </w:tc>
        <w:tc>
          <w:tcPr>
            <w:tcW w:w="2374" w:type="dxa"/>
          </w:tcPr>
          <w:p w14:paraId="640DBA10" w14:textId="77777777" w:rsidR="00916188" w:rsidRPr="00D0233D" w:rsidRDefault="00916188" w:rsidP="00916188">
            <w:pPr>
              <w:spacing w:line="276" w:lineRule="auto"/>
            </w:pPr>
            <w:r w:rsidRPr="00D0233D">
              <w:t>1</w:t>
            </w:r>
            <w:r>
              <w:t>–4</w:t>
            </w:r>
            <w:r w:rsidRPr="00D0233D">
              <w:t xml:space="preserve"> klasių mokinių, besimokančių jungtinėse klasėse, 6 proc.</w:t>
            </w:r>
          </w:p>
        </w:tc>
      </w:tr>
      <w:tr w:rsidR="00916188" w:rsidRPr="00D0233D" w14:paraId="640DBA16" w14:textId="77777777" w:rsidTr="00A429C9">
        <w:trPr>
          <w:cantSplit/>
          <w:trHeight w:val="843"/>
        </w:trPr>
        <w:tc>
          <w:tcPr>
            <w:tcW w:w="2382" w:type="dxa"/>
            <w:shd w:val="clear" w:color="auto" w:fill="auto"/>
          </w:tcPr>
          <w:p w14:paraId="640DBA12" w14:textId="77777777" w:rsidR="00916188" w:rsidRPr="00D0233D" w:rsidRDefault="00916188" w:rsidP="00A429C9">
            <w:pPr>
              <w:spacing w:line="276" w:lineRule="auto"/>
              <w:jc w:val="both"/>
            </w:pPr>
            <w:r w:rsidRPr="00D0233D">
              <w:t>6. Pagrindinio ugdymo pasiekimų patikrinimo metu bent pagrindinį mokymosi pasiekimų lygį pasiekusių mokinių dalis (proc.) (lietuvių k., matematika)</w:t>
            </w:r>
          </w:p>
        </w:tc>
        <w:tc>
          <w:tcPr>
            <w:tcW w:w="2551" w:type="dxa"/>
          </w:tcPr>
          <w:p w14:paraId="640DBA13" w14:textId="77777777" w:rsidR="00916188" w:rsidRPr="00D0233D" w:rsidRDefault="00916188" w:rsidP="00A429C9">
            <w:pPr>
              <w:spacing w:line="276" w:lineRule="auto"/>
              <w:jc w:val="both"/>
            </w:pPr>
            <w:r w:rsidRPr="00D0233D">
              <w:t>2019 m. pagrindinio ugdymo pasiekimų patikrinime dalyvavusių ir pagrindinį lygį pasiekusių mokinių dalis: lietuvių k. – 56,94 proc.; matematika –36,73 proc.</w:t>
            </w:r>
          </w:p>
        </w:tc>
        <w:tc>
          <w:tcPr>
            <w:tcW w:w="2268" w:type="dxa"/>
          </w:tcPr>
          <w:p w14:paraId="640DBA14" w14:textId="77777777" w:rsidR="00916188" w:rsidRPr="00D0233D" w:rsidRDefault="00916188" w:rsidP="00A429C9">
            <w:pPr>
              <w:spacing w:line="276" w:lineRule="auto"/>
              <w:jc w:val="both"/>
            </w:pPr>
            <w:r w:rsidRPr="00D0233D">
              <w:t>Pagrindinio ugdymo pasiekimų patikrinime dalyvavusių ir pagrindinį lygį pasiekusių mokinių dalis: lietuvių k. – 57,5 proc.; matematika – 37,5 proc.</w:t>
            </w:r>
          </w:p>
        </w:tc>
        <w:tc>
          <w:tcPr>
            <w:tcW w:w="2374" w:type="dxa"/>
          </w:tcPr>
          <w:p w14:paraId="640DBA15" w14:textId="77777777" w:rsidR="00916188" w:rsidRPr="00D0233D" w:rsidRDefault="00916188" w:rsidP="00916188">
            <w:pPr>
              <w:spacing w:line="276" w:lineRule="auto"/>
            </w:pPr>
            <w:r w:rsidRPr="00D0233D">
              <w:t>Pagrindinio ugdymo pasiekimų patikrinime dalyvavusių ir pagrindinį lygį pasiekusių mokinių dalis: lietuvių k. – 58 proc.; matematika – 40 proc.</w:t>
            </w:r>
          </w:p>
        </w:tc>
      </w:tr>
      <w:tr w:rsidR="00916188" w:rsidRPr="00A429C9" w14:paraId="640DBA1B" w14:textId="77777777" w:rsidTr="00A429C9">
        <w:trPr>
          <w:cantSplit/>
          <w:trHeight w:val="1307"/>
        </w:trPr>
        <w:tc>
          <w:tcPr>
            <w:tcW w:w="2382" w:type="dxa"/>
            <w:shd w:val="clear" w:color="auto" w:fill="auto"/>
          </w:tcPr>
          <w:p w14:paraId="640DBA17" w14:textId="77777777" w:rsidR="00916188" w:rsidRPr="00A429C9" w:rsidRDefault="00916188" w:rsidP="00A429C9">
            <w:pPr>
              <w:spacing w:line="276" w:lineRule="auto"/>
              <w:jc w:val="both"/>
            </w:pPr>
            <w:r w:rsidRPr="00A429C9">
              <w:t>7. Valstybinių brandos egzaminų vidurkių gerėjimas</w:t>
            </w:r>
          </w:p>
        </w:tc>
        <w:tc>
          <w:tcPr>
            <w:tcW w:w="2551" w:type="dxa"/>
          </w:tcPr>
          <w:p w14:paraId="640DBA18" w14:textId="77777777" w:rsidR="00916188" w:rsidRPr="00A429C9" w:rsidRDefault="00916188" w:rsidP="00A429C9">
            <w:pPr>
              <w:spacing w:line="276" w:lineRule="auto"/>
              <w:jc w:val="both"/>
            </w:pPr>
            <w:r w:rsidRPr="00A429C9">
              <w:t>2019–2020 m. m. pabaigoje 66 proc. valstybinių brandos egzaminų vidurkiai buvo aukštesni už šalies.</w:t>
            </w:r>
          </w:p>
        </w:tc>
        <w:tc>
          <w:tcPr>
            <w:tcW w:w="2268" w:type="dxa"/>
          </w:tcPr>
          <w:p w14:paraId="640DBA19" w14:textId="77777777" w:rsidR="00916188" w:rsidRPr="00A429C9" w:rsidRDefault="00916188" w:rsidP="00A429C9">
            <w:pPr>
              <w:spacing w:line="276" w:lineRule="auto"/>
              <w:jc w:val="both"/>
            </w:pPr>
            <w:r w:rsidRPr="00A429C9">
              <w:t>66 proc. valstybinių  brandos egzaminų vidurkiai aukštesni už šalies.</w:t>
            </w:r>
          </w:p>
        </w:tc>
        <w:tc>
          <w:tcPr>
            <w:tcW w:w="2374" w:type="dxa"/>
          </w:tcPr>
          <w:p w14:paraId="640DBA1A" w14:textId="77777777" w:rsidR="00916188" w:rsidRPr="00A429C9" w:rsidRDefault="00916188" w:rsidP="00A429C9">
            <w:pPr>
              <w:spacing w:line="276" w:lineRule="auto"/>
              <w:jc w:val="both"/>
            </w:pPr>
            <w:r w:rsidRPr="00A429C9">
              <w:rPr>
                <w:color w:val="000000" w:themeColor="text1"/>
              </w:rPr>
              <w:t>66 proc. valstybinių  brandos egzaminų vidurkiai aukštesni už šalies</w:t>
            </w:r>
          </w:p>
        </w:tc>
      </w:tr>
      <w:tr w:rsidR="00916188" w:rsidRPr="00A429C9" w14:paraId="640DBA21" w14:textId="77777777" w:rsidTr="00A429C9">
        <w:trPr>
          <w:cantSplit/>
          <w:trHeight w:val="1107"/>
        </w:trPr>
        <w:tc>
          <w:tcPr>
            <w:tcW w:w="2382" w:type="dxa"/>
            <w:shd w:val="clear" w:color="auto" w:fill="auto"/>
          </w:tcPr>
          <w:p w14:paraId="640DBA1C" w14:textId="77777777" w:rsidR="00916188" w:rsidRPr="00A429C9" w:rsidRDefault="00916188" w:rsidP="00A429C9">
            <w:pPr>
              <w:spacing w:line="276" w:lineRule="auto"/>
              <w:ind w:right="147"/>
              <w:jc w:val="both"/>
            </w:pPr>
            <w:r w:rsidRPr="00A429C9">
              <w:lastRenderedPageBreak/>
              <w:t>8. Aukštos kvalifikacijos mokytojų (mokytojų metodininkų ir mokytojų ekspertų) dalis (proc.)</w:t>
            </w:r>
          </w:p>
        </w:tc>
        <w:tc>
          <w:tcPr>
            <w:tcW w:w="2551" w:type="dxa"/>
          </w:tcPr>
          <w:p w14:paraId="640DBA1D" w14:textId="77777777" w:rsidR="00916188" w:rsidRPr="00A429C9" w:rsidRDefault="00916188" w:rsidP="00A429C9">
            <w:pPr>
              <w:spacing w:line="276" w:lineRule="auto"/>
              <w:jc w:val="both"/>
            </w:pPr>
            <w:r w:rsidRPr="00A429C9">
              <w:t>2019–2020 m. m. mokytojo metodininko ir mokytojo eksperto kvalifikacines kategorijas buvo įgiję 36 proc. mokytojų</w:t>
            </w:r>
          </w:p>
        </w:tc>
        <w:tc>
          <w:tcPr>
            <w:tcW w:w="2268" w:type="dxa"/>
          </w:tcPr>
          <w:p w14:paraId="640DBA1E" w14:textId="77777777" w:rsidR="00916188" w:rsidRPr="00A429C9" w:rsidRDefault="00916188" w:rsidP="00A429C9">
            <w:pPr>
              <w:spacing w:line="276" w:lineRule="auto"/>
              <w:jc w:val="both"/>
            </w:pPr>
            <w:r w:rsidRPr="00A429C9">
              <w:t xml:space="preserve">Mokytojo metodininko ir mokytojo eksperto kvalifikacines kategorijas turės </w:t>
            </w:r>
          </w:p>
          <w:p w14:paraId="640DBA1F" w14:textId="77777777" w:rsidR="00916188" w:rsidRPr="00A429C9" w:rsidRDefault="00916188" w:rsidP="00A429C9">
            <w:pPr>
              <w:spacing w:line="276" w:lineRule="auto"/>
              <w:jc w:val="both"/>
            </w:pPr>
            <w:r w:rsidRPr="00A429C9">
              <w:t>37,5 proc. mokytojų</w:t>
            </w:r>
          </w:p>
        </w:tc>
        <w:tc>
          <w:tcPr>
            <w:tcW w:w="2374" w:type="dxa"/>
          </w:tcPr>
          <w:p w14:paraId="640DBA20" w14:textId="77777777" w:rsidR="00916188" w:rsidRPr="00A429C9" w:rsidRDefault="00916188" w:rsidP="00916188">
            <w:pPr>
              <w:spacing w:line="276" w:lineRule="auto"/>
            </w:pPr>
            <w:r w:rsidRPr="00A429C9">
              <w:t>Mokytojo metodininko ir mokytojo eksperto kvalifikacines kategorijas turės 39 proc. mokytojų</w:t>
            </w:r>
          </w:p>
        </w:tc>
      </w:tr>
      <w:tr w:rsidR="00916188" w:rsidRPr="00A429C9" w14:paraId="640DBA26" w14:textId="77777777" w:rsidTr="00A429C9">
        <w:trPr>
          <w:cantSplit/>
          <w:trHeight w:val="1107"/>
        </w:trPr>
        <w:tc>
          <w:tcPr>
            <w:tcW w:w="2382" w:type="dxa"/>
            <w:shd w:val="clear" w:color="auto" w:fill="auto"/>
          </w:tcPr>
          <w:p w14:paraId="640DBA22" w14:textId="77777777" w:rsidR="00916188" w:rsidRPr="00A429C9" w:rsidRDefault="00916188" w:rsidP="00A429C9">
            <w:pPr>
              <w:spacing w:line="276" w:lineRule="auto"/>
              <w:jc w:val="both"/>
            </w:pPr>
            <w:r w:rsidRPr="00A429C9">
              <w:t xml:space="preserve">9. Vienam mokiniui vidutiniškai per metus tekusios Savivaldybės biudžeto  lėšos </w:t>
            </w:r>
          </w:p>
        </w:tc>
        <w:tc>
          <w:tcPr>
            <w:tcW w:w="2551" w:type="dxa"/>
          </w:tcPr>
          <w:p w14:paraId="640DBA23" w14:textId="77777777" w:rsidR="00916188" w:rsidRPr="00A429C9" w:rsidRDefault="00916188" w:rsidP="00916188">
            <w:pPr>
              <w:spacing w:line="276" w:lineRule="auto"/>
            </w:pPr>
            <w:r w:rsidRPr="00A429C9">
              <w:t>Vienam mokiniui faktiškai 2020 m. buvo panaudota 1287 Eur  Savivaldybės biudžeto  lėšų</w:t>
            </w:r>
          </w:p>
        </w:tc>
        <w:tc>
          <w:tcPr>
            <w:tcW w:w="2268" w:type="dxa"/>
          </w:tcPr>
          <w:p w14:paraId="640DBA24" w14:textId="77777777" w:rsidR="00916188" w:rsidRPr="00A429C9" w:rsidRDefault="00916188" w:rsidP="00916188">
            <w:pPr>
              <w:spacing w:line="276" w:lineRule="auto"/>
            </w:pPr>
            <w:r w:rsidRPr="00A429C9">
              <w:t>Vienam mokiniui vidutiniškai per metus tenka 1300 Eur Savivaldybės biudžeto  lėšų</w:t>
            </w:r>
          </w:p>
        </w:tc>
        <w:tc>
          <w:tcPr>
            <w:tcW w:w="2374" w:type="dxa"/>
          </w:tcPr>
          <w:p w14:paraId="640DBA25" w14:textId="77777777" w:rsidR="00916188" w:rsidRPr="00A429C9" w:rsidRDefault="00916188" w:rsidP="00916188">
            <w:pPr>
              <w:spacing w:line="276" w:lineRule="auto"/>
            </w:pPr>
            <w:r w:rsidRPr="00A429C9">
              <w:t>Vienam mokiniui vidutiniškai per metus tenka 1200 Eur Savivaldybės biudžeto  lėšų</w:t>
            </w:r>
          </w:p>
        </w:tc>
      </w:tr>
      <w:tr w:rsidR="00916188" w:rsidRPr="00A429C9" w14:paraId="640DBA2B" w14:textId="77777777" w:rsidTr="00A429C9">
        <w:trPr>
          <w:cantSplit/>
          <w:trHeight w:val="1107"/>
        </w:trPr>
        <w:tc>
          <w:tcPr>
            <w:tcW w:w="2382" w:type="dxa"/>
            <w:shd w:val="clear" w:color="auto" w:fill="auto"/>
          </w:tcPr>
          <w:p w14:paraId="640DBA27" w14:textId="77777777" w:rsidR="00916188" w:rsidRPr="00A429C9" w:rsidRDefault="00916188" w:rsidP="00916188">
            <w:pPr>
              <w:spacing w:line="276" w:lineRule="auto"/>
            </w:pPr>
            <w:r w:rsidRPr="00A429C9">
              <w:t>10. Savivaldybės mokyklų, paskelbusių švietimo pažangos ataskaitas, dalis (proc.)</w:t>
            </w:r>
          </w:p>
        </w:tc>
        <w:tc>
          <w:tcPr>
            <w:tcW w:w="2551" w:type="dxa"/>
          </w:tcPr>
          <w:p w14:paraId="640DBA28" w14:textId="77777777" w:rsidR="00916188" w:rsidRPr="00A429C9" w:rsidRDefault="00916188" w:rsidP="00916188">
            <w:pPr>
              <w:spacing w:line="276" w:lineRule="auto"/>
            </w:pPr>
            <w:r w:rsidRPr="00A429C9">
              <w:t>2019–2020 m. m. 64 proc. savivaldybės mokyklų paskelbė švietimo pažangos ataskaitas.</w:t>
            </w:r>
          </w:p>
        </w:tc>
        <w:tc>
          <w:tcPr>
            <w:tcW w:w="2268" w:type="dxa"/>
          </w:tcPr>
          <w:p w14:paraId="640DBA29" w14:textId="77777777" w:rsidR="00916188" w:rsidRPr="00A429C9" w:rsidRDefault="00916188" w:rsidP="00916188">
            <w:pPr>
              <w:spacing w:line="276" w:lineRule="auto"/>
            </w:pPr>
            <w:r w:rsidRPr="00A429C9">
              <w:t>100 proc. savivaldybės mokyklų paskelbė švietimo pažangos ataskaitas.</w:t>
            </w:r>
          </w:p>
        </w:tc>
        <w:tc>
          <w:tcPr>
            <w:tcW w:w="2374" w:type="dxa"/>
          </w:tcPr>
          <w:p w14:paraId="640DBA2A" w14:textId="77777777" w:rsidR="00916188" w:rsidRPr="00A429C9" w:rsidRDefault="00916188" w:rsidP="00916188">
            <w:pPr>
              <w:spacing w:line="276" w:lineRule="auto"/>
            </w:pPr>
            <w:r w:rsidRPr="00A429C9">
              <w:t>100 proc. savivaldybės mokyklų paskelbė švietimo pažangos ataskaitas.</w:t>
            </w:r>
          </w:p>
        </w:tc>
      </w:tr>
    </w:tbl>
    <w:p w14:paraId="640DBA2C" w14:textId="77777777" w:rsidR="00916188" w:rsidRPr="00A429C9" w:rsidRDefault="00916188" w:rsidP="00916188">
      <w:pPr>
        <w:pStyle w:val="WW-BodyText2"/>
        <w:suppressAutoHyphens w:val="0"/>
        <w:spacing w:after="0" w:line="276" w:lineRule="auto"/>
        <w:rPr>
          <w:szCs w:val="24"/>
          <w:lang w:eastAsia="en-US"/>
        </w:rPr>
      </w:pPr>
    </w:p>
    <w:p w14:paraId="640DBA2D" w14:textId="77777777" w:rsidR="00916188" w:rsidRPr="00A429C9" w:rsidRDefault="00916188" w:rsidP="00916188">
      <w:pPr>
        <w:tabs>
          <w:tab w:val="left" w:pos="720"/>
        </w:tabs>
        <w:jc w:val="center"/>
        <w:rPr>
          <w:b/>
          <w:bCs/>
        </w:rPr>
      </w:pPr>
      <w:r w:rsidRPr="00A429C9">
        <w:rPr>
          <w:b/>
          <w:bCs/>
        </w:rPr>
        <w:t>VII SKYRIUS</w:t>
      </w:r>
    </w:p>
    <w:p w14:paraId="640DBA2E" w14:textId="77777777" w:rsidR="00916188" w:rsidRPr="00A429C9" w:rsidRDefault="00916188" w:rsidP="00916188">
      <w:pPr>
        <w:tabs>
          <w:tab w:val="left" w:pos="720"/>
        </w:tabs>
        <w:jc w:val="center"/>
        <w:rPr>
          <w:b/>
          <w:bCs/>
        </w:rPr>
      </w:pPr>
      <w:r w:rsidRPr="00A429C9">
        <w:rPr>
          <w:b/>
          <w:bCs/>
        </w:rPr>
        <w:t>NUMATOMOS BENDROJO UGDYMO MOKYKLŲ TINKLO PERTVARKOS REZULTATŲ VERTINIMAS</w:t>
      </w:r>
    </w:p>
    <w:p w14:paraId="640DBA2F" w14:textId="77777777" w:rsidR="00916188" w:rsidRPr="00A429C9" w:rsidRDefault="00916188" w:rsidP="00916188">
      <w:pPr>
        <w:pStyle w:val="WW-BodyText2"/>
        <w:suppressAutoHyphens w:val="0"/>
        <w:spacing w:after="0" w:line="276" w:lineRule="auto"/>
        <w:jc w:val="center"/>
        <w:rPr>
          <w:bCs/>
          <w:szCs w:val="24"/>
          <w:lang w:eastAsia="en-US"/>
        </w:rPr>
      </w:pPr>
    </w:p>
    <w:tbl>
      <w:tblPr>
        <w:tblStyle w:val="Lentelstinklelis"/>
        <w:tblW w:w="0" w:type="auto"/>
        <w:tblLook w:val="04A0" w:firstRow="1" w:lastRow="0" w:firstColumn="1" w:lastColumn="0" w:noHBand="0" w:noVBand="1"/>
      </w:tblPr>
      <w:tblGrid>
        <w:gridCol w:w="704"/>
        <w:gridCol w:w="2552"/>
        <w:gridCol w:w="3118"/>
        <w:gridCol w:w="3254"/>
      </w:tblGrid>
      <w:tr w:rsidR="00916188" w:rsidRPr="00A429C9" w14:paraId="640DBA34" w14:textId="77777777" w:rsidTr="00916188">
        <w:tc>
          <w:tcPr>
            <w:tcW w:w="704" w:type="dxa"/>
          </w:tcPr>
          <w:p w14:paraId="640DBA30" w14:textId="77777777" w:rsidR="00916188" w:rsidRPr="00A429C9" w:rsidRDefault="00916188" w:rsidP="00916188">
            <w:pPr>
              <w:pStyle w:val="WW-BodyText2"/>
              <w:suppressAutoHyphens w:val="0"/>
              <w:spacing w:after="0" w:line="276" w:lineRule="auto"/>
              <w:jc w:val="center"/>
              <w:rPr>
                <w:rFonts w:ascii="Times New Roman" w:hAnsi="Times New Roman"/>
                <w:bCs/>
                <w:szCs w:val="24"/>
                <w:lang w:eastAsia="en-US"/>
              </w:rPr>
            </w:pPr>
          </w:p>
        </w:tc>
        <w:tc>
          <w:tcPr>
            <w:tcW w:w="2552" w:type="dxa"/>
          </w:tcPr>
          <w:p w14:paraId="640DBA31" w14:textId="77777777" w:rsidR="00916188" w:rsidRPr="00A429C9" w:rsidRDefault="00916188" w:rsidP="00916188">
            <w:pPr>
              <w:tabs>
                <w:tab w:val="left" w:pos="720"/>
              </w:tabs>
              <w:jc w:val="center"/>
              <w:rPr>
                <w:rFonts w:ascii="Times New Roman" w:hAnsi="Times New Roman"/>
                <w:bCs/>
              </w:rPr>
            </w:pPr>
            <w:r w:rsidRPr="00A429C9">
              <w:rPr>
                <w:rFonts w:ascii="Times New Roman" w:hAnsi="Times New Roman"/>
                <w:bCs/>
              </w:rPr>
              <w:t>Sprendiniai</w:t>
            </w:r>
          </w:p>
        </w:tc>
        <w:tc>
          <w:tcPr>
            <w:tcW w:w="3118" w:type="dxa"/>
          </w:tcPr>
          <w:p w14:paraId="640DBA32" w14:textId="77777777" w:rsidR="00916188" w:rsidRPr="00A429C9" w:rsidRDefault="00916188" w:rsidP="00916188">
            <w:pPr>
              <w:tabs>
                <w:tab w:val="left" w:pos="720"/>
              </w:tabs>
              <w:jc w:val="center"/>
              <w:rPr>
                <w:rFonts w:ascii="Times New Roman" w:hAnsi="Times New Roman"/>
                <w:bCs/>
              </w:rPr>
            </w:pPr>
            <w:r w:rsidRPr="00A429C9">
              <w:rPr>
                <w:rFonts w:ascii="Times New Roman" w:hAnsi="Times New Roman"/>
                <w:bCs/>
              </w:rPr>
              <w:t>Socialinis poveikis</w:t>
            </w:r>
          </w:p>
        </w:tc>
        <w:tc>
          <w:tcPr>
            <w:tcW w:w="3254" w:type="dxa"/>
          </w:tcPr>
          <w:p w14:paraId="640DBA33" w14:textId="77777777" w:rsidR="00916188" w:rsidRPr="00A429C9" w:rsidRDefault="00916188" w:rsidP="00916188">
            <w:pPr>
              <w:tabs>
                <w:tab w:val="left" w:pos="720"/>
              </w:tabs>
              <w:jc w:val="center"/>
              <w:rPr>
                <w:rFonts w:ascii="Times New Roman" w:hAnsi="Times New Roman"/>
                <w:bCs/>
              </w:rPr>
            </w:pPr>
            <w:r w:rsidRPr="00A429C9">
              <w:rPr>
                <w:rFonts w:ascii="Times New Roman" w:hAnsi="Times New Roman"/>
                <w:bCs/>
              </w:rPr>
              <w:t>Ekonominis poveikis</w:t>
            </w:r>
          </w:p>
        </w:tc>
      </w:tr>
      <w:tr w:rsidR="00916188" w:rsidRPr="00A429C9" w14:paraId="640DBA3A" w14:textId="77777777" w:rsidTr="00916188">
        <w:tc>
          <w:tcPr>
            <w:tcW w:w="704" w:type="dxa"/>
          </w:tcPr>
          <w:p w14:paraId="640DBA35" w14:textId="77777777" w:rsidR="00916188" w:rsidRPr="00A429C9" w:rsidRDefault="00916188" w:rsidP="00916188">
            <w:pPr>
              <w:pStyle w:val="WW-BodyText2"/>
              <w:suppressAutoHyphens w:val="0"/>
              <w:spacing w:after="0" w:line="276" w:lineRule="auto"/>
              <w:jc w:val="center"/>
              <w:rPr>
                <w:rFonts w:ascii="Times New Roman" w:hAnsi="Times New Roman"/>
                <w:bCs/>
                <w:szCs w:val="24"/>
                <w:lang w:eastAsia="en-US"/>
              </w:rPr>
            </w:pPr>
            <w:r w:rsidRPr="00A429C9">
              <w:rPr>
                <w:rFonts w:ascii="Times New Roman" w:hAnsi="Times New Roman"/>
                <w:bCs/>
                <w:szCs w:val="24"/>
                <w:lang w:eastAsia="en-US"/>
              </w:rPr>
              <w:t>1.</w:t>
            </w:r>
          </w:p>
        </w:tc>
        <w:tc>
          <w:tcPr>
            <w:tcW w:w="2552" w:type="dxa"/>
          </w:tcPr>
          <w:p w14:paraId="640DBA36" w14:textId="77777777" w:rsidR="00916188" w:rsidRPr="00A429C9" w:rsidRDefault="00916188" w:rsidP="00A429C9">
            <w:pPr>
              <w:tabs>
                <w:tab w:val="left" w:pos="720"/>
              </w:tabs>
              <w:jc w:val="both"/>
              <w:rPr>
                <w:rFonts w:ascii="Times New Roman" w:hAnsi="Times New Roman"/>
                <w:bCs/>
              </w:rPr>
            </w:pPr>
            <w:r w:rsidRPr="00A429C9">
              <w:rPr>
                <w:rFonts w:ascii="Times New Roman" w:hAnsi="Times New Roman"/>
                <w:iCs/>
              </w:rPr>
              <w:t xml:space="preserve">Sudaryti lygias galimybes ir sąlygas kiekvienam mokiniui gauti </w:t>
            </w:r>
            <w:r w:rsidRPr="00A429C9">
              <w:rPr>
                <w:rFonts w:ascii="Times New Roman" w:hAnsi="Times New Roman"/>
                <w:bCs/>
                <w:iCs/>
              </w:rPr>
              <w:t>geros kokybės ugdymą</w:t>
            </w:r>
            <w:r w:rsidRPr="00A429C9">
              <w:rPr>
                <w:rFonts w:ascii="Times New Roman" w:hAnsi="Times New Roman"/>
                <w:bCs/>
                <w:strike/>
              </w:rPr>
              <w:t xml:space="preserve"> </w:t>
            </w:r>
          </w:p>
        </w:tc>
        <w:tc>
          <w:tcPr>
            <w:tcW w:w="3118" w:type="dxa"/>
          </w:tcPr>
          <w:p w14:paraId="640DBA37" w14:textId="77777777" w:rsidR="00916188" w:rsidRPr="00A429C9" w:rsidRDefault="00916188" w:rsidP="00A429C9">
            <w:pPr>
              <w:tabs>
                <w:tab w:val="left" w:pos="720"/>
              </w:tabs>
              <w:jc w:val="both"/>
              <w:rPr>
                <w:rFonts w:ascii="Times New Roman" w:hAnsi="Times New Roman"/>
                <w:bCs/>
              </w:rPr>
            </w:pPr>
            <w:r w:rsidRPr="00A429C9">
              <w:rPr>
                <w:rFonts w:ascii="Times New Roman" w:hAnsi="Times New Roman"/>
                <w:bCs/>
              </w:rPr>
              <w:t>Koncentruojamas švietimo pagalbos specialistų skaičius įstaigose užtikrina švietimo pagalbos prieinamumą platesniam ugdytinių skaičiui</w:t>
            </w:r>
          </w:p>
          <w:p w14:paraId="640DBA38" w14:textId="77777777" w:rsidR="00916188" w:rsidRPr="00A429C9" w:rsidRDefault="00916188" w:rsidP="00916188">
            <w:pPr>
              <w:tabs>
                <w:tab w:val="left" w:pos="720"/>
              </w:tabs>
              <w:rPr>
                <w:rFonts w:ascii="Times New Roman" w:hAnsi="Times New Roman"/>
                <w:bCs/>
              </w:rPr>
            </w:pPr>
          </w:p>
        </w:tc>
        <w:tc>
          <w:tcPr>
            <w:tcW w:w="3254" w:type="dxa"/>
          </w:tcPr>
          <w:p w14:paraId="640DBA39" w14:textId="77777777" w:rsidR="00916188" w:rsidRPr="00A429C9" w:rsidRDefault="00916188" w:rsidP="00A429C9">
            <w:pPr>
              <w:tabs>
                <w:tab w:val="left" w:pos="720"/>
              </w:tabs>
              <w:jc w:val="both"/>
              <w:rPr>
                <w:rFonts w:ascii="Times New Roman" w:hAnsi="Times New Roman"/>
                <w:bCs/>
              </w:rPr>
            </w:pPr>
            <w:r w:rsidRPr="00A429C9">
              <w:rPr>
                <w:rFonts w:ascii="Times New Roman" w:hAnsi="Times New Roman"/>
                <w:bCs/>
              </w:rPr>
              <w:t xml:space="preserve">Optimizuojant įstaigų tinklą taupomos biudžeto lėšos </w:t>
            </w:r>
          </w:p>
        </w:tc>
      </w:tr>
      <w:tr w:rsidR="00916188" w:rsidRPr="00A429C9" w14:paraId="640DBA41" w14:textId="77777777" w:rsidTr="00916188">
        <w:tc>
          <w:tcPr>
            <w:tcW w:w="704" w:type="dxa"/>
          </w:tcPr>
          <w:p w14:paraId="640DBA3B" w14:textId="77777777" w:rsidR="00916188" w:rsidRPr="00A429C9" w:rsidRDefault="00916188" w:rsidP="00916188">
            <w:pPr>
              <w:pStyle w:val="WW-BodyText2"/>
              <w:suppressAutoHyphens w:val="0"/>
              <w:spacing w:after="0" w:line="276" w:lineRule="auto"/>
              <w:jc w:val="center"/>
              <w:rPr>
                <w:rFonts w:ascii="Times New Roman" w:hAnsi="Times New Roman"/>
                <w:bCs/>
                <w:szCs w:val="24"/>
                <w:lang w:eastAsia="en-US"/>
              </w:rPr>
            </w:pPr>
            <w:r w:rsidRPr="00A429C9">
              <w:rPr>
                <w:rFonts w:ascii="Times New Roman" w:hAnsi="Times New Roman"/>
                <w:bCs/>
                <w:szCs w:val="24"/>
                <w:lang w:eastAsia="en-US"/>
              </w:rPr>
              <w:t>2.</w:t>
            </w:r>
          </w:p>
        </w:tc>
        <w:tc>
          <w:tcPr>
            <w:tcW w:w="2552" w:type="dxa"/>
          </w:tcPr>
          <w:p w14:paraId="640DBA3C" w14:textId="77777777" w:rsidR="00916188" w:rsidRPr="00387B7B" w:rsidRDefault="00916188" w:rsidP="00A429C9">
            <w:pPr>
              <w:pStyle w:val="Default"/>
              <w:jc w:val="both"/>
              <w:rPr>
                <w:rFonts w:ascii="Times New Roman" w:hAnsi="Times New Roman"/>
                <w:iCs/>
                <w:color w:val="auto"/>
              </w:rPr>
            </w:pPr>
            <w:r w:rsidRPr="00387B7B">
              <w:rPr>
                <w:rFonts w:ascii="Times New Roman" w:hAnsi="Times New Roman"/>
                <w:iCs/>
                <w:color w:val="auto"/>
              </w:rPr>
              <w:t>Užtikrinti Biržų rajono savivaldybės bendrojo ugdymo mokyklose vykdomų programų prieinamumą</w:t>
            </w:r>
          </w:p>
          <w:p w14:paraId="640DBA3D" w14:textId="77777777" w:rsidR="00916188" w:rsidRPr="00387B7B" w:rsidRDefault="00916188" w:rsidP="00916188">
            <w:pPr>
              <w:tabs>
                <w:tab w:val="left" w:pos="720"/>
              </w:tabs>
              <w:rPr>
                <w:rFonts w:ascii="Times New Roman" w:hAnsi="Times New Roman"/>
                <w:bCs/>
              </w:rPr>
            </w:pPr>
          </w:p>
        </w:tc>
        <w:tc>
          <w:tcPr>
            <w:tcW w:w="3118" w:type="dxa"/>
          </w:tcPr>
          <w:p w14:paraId="640DBA3E" w14:textId="77777777" w:rsidR="00916188" w:rsidRPr="00387B7B" w:rsidRDefault="00916188" w:rsidP="00A429C9">
            <w:pPr>
              <w:tabs>
                <w:tab w:val="left" w:pos="720"/>
              </w:tabs>
              <w:jc w:val="both"/>
              <w:rPr>
                <w:rFonts w:ascii="Times New Roman" w:hAnsi="Times New Roman"/>
                <w:bCs/>
              </w:rPr>
            </w:pPr>
            <w:r w:rsidRPr="00387B7B">
              <w:rPr>
                <w:rFonts w:ascii="Times New Roman" w:hAnsi="Times New Roman"/>
              </w:rPr>
              <w:t xml:space="preserve">Teikiama įvairiapusė ir kokybiška pagalba. Įgyvendinant </w:t>
            </w:r>
            <w:proofErr w:type="spellStart"/>
            <w:r w:rsidRPr="00387B7B">
              <w:rPr>
                <w:rFonts w:ascii="Times New Roman" w:hAnsi="Times New Roman"/>
              </w:rPr>
              <w:t>įtraukųjį</w:t>
            </w:r>
            <w:proofErr w:type="spellEnd"/>
            <w:r w:rsidRPr="00387B7B">
              <w:rPr>
                <w:rFonts w:ascii="Times New Roman" w:hAnsi="Times New Roman"/>
              </w:rPr>
              <w:t xml:space="preserve"> ugdymą sudaromos lygios ugdymosi ir socializacijos galimybės visiems vaikams </w:t>
            </w:r>
          </w:p>
        </w:tc>
        <w:tc>
          <w:tcPr>
            <w:tcW w:w="3254" w:type="dxa"/>
          </w:tcPr>
          <w:p w14:paraId="640DBA3F" w14:textId="77777777" w:rsidR="00916188" w:rsidRPr="00387B7B" w:rsidRDefault="00916188" w:rsidP="00A429C9">
            <w:pPr>
              <w:tabs>
                <w:tab w:val="left" w:pos="720"/>
              </w:tabs>
              <w:jc w:val="both"/>
              <w:rPr>
                <w:rFonts w:ascii="Times New Roman" w:hAnsi="Times New Roman"/>
              </w:rPr>
            </w:pPr>
            <w:r w:rsidRPr="00387B7B">
              <w:rPr>
                <w:rFonts w:ascii="Times New Roman" w:hAnsi="Times New Roman"/>
              </w:rPr>
              <w:t>Švietimo įstaigose koncentruojamos lėšos, skirtos ugdymo kokybei ir švietimo pagalbai gerinti. Užtikrinamas mokinių pavėžėjimas</w:t>
            </w:r>
          </w:p>
          <w:p w14:paraId="640DBA40" w14:textId="77777777" w:rsidR="00916188" w:rsidRPr="00387B7B" w:rsidRDefault="00916188" w:rsidP="00916188">
            <w:pPr>
              <w:tabs>
                <w:tab w:val="left" w:pos="720"/>
              </w:tabs>
              <w:rPr>
                <w:rFonts w:ascii="Times New Roman" w:hAnsi="Times New Roman"/>
                <w:bCs/>
                <w:strike/>
              </w:rPr>
            </w:pPr>
          </w:p>
        </w:tc>
      </w:tr>
      <w:tr w:rsidR="00916188" w:rsidRPr="00A429C9" w14:paraId="640DBA47" w14:textId="77777777" w:rsidTr="00916188">
        <w:tc>
          <w:tcPr>
            <w:tcW w:w="704" w:type="dxa"/>
          </w:tcPr>
          <w:p w14:paraId="640DBA42" w14:textId="77777777" w:rsidR="00916188" w:rsidRPr="00A429C9" w:rsidRDefault="00916188" w:rsidP="00916188">
            <w:pPr>
              <w:pStyle w:val="WW-BodyText2"/>
              <w:suppressAutoHyphens w:val="0"/>
              <w:spacing w:after="0" w:line="276" w:lineRule="auto"/>
              <w:jc w:val="center"/>
              <w:rPr>
                <w:rFonts w:ascii="Times New Roman" w:hAnsi="Times New Roman"/>
                <w:bCs/>
                <w:szCs w:val="24"/>
                <w:lang w:eastAsia="en-US"/>
              </w:rPr>
            </w:pPr>
            <w:r w:rsidRPr="00A429C9">
              <w:rPr>
                <w:rFonts w:ascii="Times New Roman" w:hAnsi="Times New Roman"/>
                <w:bCs/>
                <w:szCs w:val="24"/>
                <w:lang w:eastAsia="en-US"/>
              </w:rPr>
              <w:t>3.</w:t>
            </w:r>
          </w:p>
        </w:tc>
        <w:tc>
          <w:tcPr>
            <w:tcW w:w="2552" w:type="dxa"/>
          </w:tcPr>
          <w:p w14:paraId="640DBA43" w14:textId="77777777" w:rsidR="00916188" w:rsidRPr="00387B7B" w:rsidRDefault="00916188" w:rsidP="00916188">
            <w:pPr>
              <w:tabs>
                <w:tab w:val="left" w:pos="720"/>
              </w:tabs>
              <w:rPr>
                <w:rFonts w:ascii="Times New Roman" w:hAnsi="Times New Roman"/>
                <w:bCs/>
              </w:rPr>
            </w:pPr>
            <w:r w:rsidRPr="00387B7B">
              <w:rPr>
                <w:rFonts w:ascii="Times New Roman" w:hAnsi="Times New Roman"/>
                <w:iCs/>
              </w:rPr>
              <w:t>Mažinti jungtinių klasių skaičių</w:t>
            </w:r>
          </w:p>
        </w:tc>
        <w:tc>
          <w:tcPr>
            <w:tcW w:w="3118" w:type="dxa"/>
          </w:tcPr>
          <w:p w14:paraId="640DBA44" w14:textId="77777777" w:rsidR="00916188" w:rsidRPr="00387B7B" w:rsidRDefault="00916188" w:rsidP="00A429C9">
            <w:pPr>
              <w:tabs>
                <w:tab w:val="left" w:pos="720"/>
              </w:tabs>
              <w:jc w:val="both"/>
              <w:rPr>
                <w:rFonts w:ascii="Times New Roman" w:hAnsi="Times New Roman"/>
              </w:rPr>
            </w:pPr>
            <w:r w:rsidRPr="00387B7B">
              <w:rPr>
                <w:rFonts w:ascii="Times New Roman" w:hAnsi="Times New Roman"/>
              </w:rPr>
              <w:t>Mokiniams sudaromos sąlygos kokybiškesniam ugdymuisi ir programos įsisavinimui</w:t>
            </w:r>
          </w:p>
          <w:p w14:paraId="640DBA45" w14:textId="77777777" w:rsidR="00916188" w:rsidRPr="00387B7B" w:rsidRDefault="00916188" w:rsidP="00916188">
            <w:pPr>
              <w:tabs>
                <w:tab w:val="left" w:pos="720"/>
              </w:tabs>
              <w:rPr>
                <w:rFonts w:ascii="Times New Roman" w:hAnsi="Times New Roman"/>
                <w:bCs/>
              </w:rPr>
            </w:pPr>
          </w:p>
        </w:tc>
        <w:tc>
          <w:tcPr>
            <w:tcW w:w="3254" w:type="dxa"/>
          </w:tcPr>
          <w:p w14:paraId="640DBA46" w14:textId="77777777" w:rsidR="00916188" w:rsidRPr="00387B7B" w:rsidRDefault="00916188" w:rsidP="00A429C9">
            <w:pPr>
              <w:pStyle w:val="WW-BodyText2"/>
              <w:suppressAutoHyphens w:val="0"/>
              <w:spacing w:after="0" w:line="240" w:lineRule="auto"/>
              <w:jc w:val="both"/>
              <w:rPr>
                <w:rFonts w:ascii="Times New Roman" w:hAnsi="Times New Roman"/>
                <w:bCs/>
                <w:szCs w:val="24"/>
              </w:rPr>
            </w:pPr>
            <w:r w:rsidRPr="00387B7B">
              <w:rPr>
                <w:rFonts w:ascii="Times New Roman" w:hAnsi="Times New Roman"/>
                <w:szCs w:val="24"/>
                <w:lang w:eastAsia="lt-LT"/>
              </w:rPr>
              <w:t xml:space="preserve">Mažinant jungtinių klasių skaičių, didėja mokyklų ir klasių </w:t>
            </w:r>
            <w:proofErr w:type="spellStart"/>
            <w:r w:rsidRPr="00387B7B">
              <w:rPr>
                <w:rFonts w:ascii="Times New Roman" w:hAnsi="Times New Roman"/>
                <w:szCs w:val="24"/>
                <w:lang w:eastAsia="lt-LT"/>
              </w:rPr>
              <w:t>užpildomumas</w:t>
            </w:r>
            <w:proofErr w:type="spellEnd"/>
            <w:r w:rsidRPr="00387B7B">
              <w:rPr>
                <w:rFonts w:ascii="Times New Roman" w:hAnsi="Times New Roman"/>
                <w:szCs w:val="24"/>
                <w:lang w:eastAsia="lt-LT"/>
              </w:rPr>
              <w:t xml:space="preserve">, taupomos lėšos </w:t>
            </w:r>
          </w:p>
        </w:tc>
      </w:tr>
      <w:tr w:rsidR="00916188" w:rsidRPr="00A429C9" w14:paraId="640DBA4E" w14:textId="77777777" w:rsidTr="00916188">
        <w:tc>
          <w:tcPr>
            <w:tcW w:w="704" w:type="dxa"/>
          </w:tcPr>
          <w:p w14:paraId="640DBA48" w14:textId="77777777" w:rsidR="00916188" w:rsidRPr="00A429C9" w:rsidRDefault="00916188" w:rsidP="00916188">
            <w:pPr>
              <w:pStyle w:val="WW-BodyText2"/>
              <w:suppressAutoHyphens w:val="0"/>
              <w:spacing w:after="0" w:line="276" w:lineRule="auto"/>
              <w:jc w:val="center"/>
              <w:rPr>
                <w:rFonts w:ascii="Times New Roman" w:hAnsi="Times New Roman"/>
                <w:bCs/>
                <w:szCs w:val="24"/>
                <w:lang w:eastAsia="en-US"/>
              </w:rPr>
            </w:pPr>
            <w:r w:rsidRPr="00A429C9">
              <w:rPr>
                <w:rFonts w:ascii="Times New Roman" w:hAnsi="Times New Roman"/>
                <w:bCs/>
                <w:szCs w:val="24"/>
                <w:lang w:eastAsia="en-US"/>
              </w:rPr>
              <w:t>4.</w:t>
            </w:r>
          </w:p>
        </w:tc>
        <w:tc>
          <w:tcPr>
            <w:tcW w:w="2552" w:type="dxa"/>
          </w:tcPr>
          <w:p w14:paraId="640DBA49" w14:textId="77777777" w:rsidR="00916188" w:rsidRPr="00387B7B" w:rsidRDefault="00916188" w:rsidP="00A429C9">
            <w:pPr>
              <w:tabs>
                <w:tab w:val="left" w:pos="709"/>
              </w:tabs>
              <w:jc w:val="both"/>
              <w:rPr>
                <w:rFonts w:ascii="Times New Roman" w:hAnsi="Times New Roman"/>
                <w:iCs/>
              </w:rPr>
            </w:pPr>
            <w:r w:rsidRPr="00387B7B">
              <w:rPr>
                <w:rFonts w:ascii="Times New Roman" w:hAnsi="Times New Roman"/>
                <w:bCs/>
                <w:iCs/>
              </w:rPr>
              <w:t xml:space="preserve">Užtikrinti saugias, šiuolaikiškas ugdymosi sąlygas </w:t>
            </w:r>
          </w:p>
        </w:tc>
        <w:tc>
          <w:tcPr>
            <w:tcW w:w="3118" w:type="dxa"/>
          </w:tcPr>
          <w:p w14:paraId="640DBA4A" w14:textId="77777777" w:rsidR="00916188" w:rsidRPr="00387B7B" w:rsidRDefault="00916188" w:rsidP="00A429C9">
            <w:pPr>
              <w:tabs>
                <w:tab w:val="left" w:pos="720"/>
              </w:tabs>
              <w:jc w:val="both"/>
              <w:rPr>
                <w:rFonts w:ascii="Times New Roman" w:hAnsi="Times New Roman"/>
              </w:rPr>
            </w:pPr>
            <w:r w:rsidRPr="00387B7B">
              <w:rPr>
                <w:rFonts w:ascii="Times New Roman" w:hAnsi="Times New Roman"/>
                <w:bCs/>
              </w:rPr>
              <w:t xml:space="preserve">Optimizuojant švietimo įstaigų tinklą, mokiniams sudaromos sąlygos gauti  šiuolaikišką ir kokybišką ugdymąsi  </w:t>
            </w:r>
          </w:p>
        </w:tc>
        <w:tc>
          <w:tcPr>
            <w:tcW w:w="3254" w:type="dxa"/>
          </w:tcPr>
          <w:p w14:paraId="640DBA4B" w14:textId="77777777" w:rsidR="00916188" w:rsidRPr="00387B7B" w:rsidRDefault="00916188" w:rsidP="00A429C9">
            <w:pPr>
              <w:pStyle w:val="WW-BodyText2"/>
              <w:suppressAutoHyphens w:val="0"/>
              <w:spacing w:after="0" w:line="240" w:lineRule="auto"/>
              <w:jc w:val="both"/>
              <w:rPr>
                <w:rFonts w:ascii="Times New Roman" w:hAnsi="Times New Roman"/>
                <w:bCs/>
                <w:szCs w:val="24"/>
              </w:rPr>
            </w:pPr>
            <w:r w:rsidRPr="00387B7B">
              <w:rPr>
                <w:rFonts w:ascii="Times New Roman" w:hAnsi="Times New Roman"/>
                <w:bCs/>
                <w:szCs w:val="24"/>
              </w:rPr>
              <w:t>Racionaliau naudojant švietimo infrastruktūrą taupomos lėšos, kurios gali būti panaudojamos kitoms švietimo reikmėms</w:t>
            </w:r>
          </w:p>
          <w:p w14:paraId="640DBA4C" w14:textId="77777777" w:rsidR="00916188" w:rsidRPr="00387B7B" w:rsidRDefault="00916188" w:rsidP="00A429C9">
            <w:pPr>
              <w:pStyle w:val="WW-BodyText2"/>
              <w:suppressAutoHyphens w:val="0"/>
              <w:spacing w:after="0" w:line="240" w:lineRule="auto"/>
              <w:jc w:val="both"/>
              <w:rPr>
                <w:rFonts w:ascii="Times New Roman" w:hAnsi="Times New Roman"/>
                <w:bCs/>
                <w:szCs w:val="24"/>
              </w:rPr>
            </w:pPr>
          </w:p>
          <w:p w14:paraId="640DBA4D" w14:textId="77777777" w:rsidR="00916188" w:rsidRPr="00387B7B" w:rsidRDefault="00916188" w:rsidP="00916188">
            <w:pPr>
              <w:pStyle w:val="WW-BodyText2"/>
              <w:suppressAutoHyphens w:val="0"/>
              <w:spacing w:after="0" w:line="240" w:lineRule="auto"/>
              <w:rPr>
                <w:rFonts w:ascii="Times New Roman" w:hAnsi="Times New Roman"/>
                <w:szCs w:val="24"/>
                <w:lang w:eastAsia="lt-LT"/>
              </w:rPr>
            </w:pPr>
            <w:r w:rsidRPr="00387B7B">
              <w:rPr>
                <w:rFonts w:ascii="Times New Roman" w:hAnsi="Times New Roman"/>
                <w:bCs/>
                <w:szCs w:val="24"/>
              </w:rPr>
              <w:t xml:space="preserve"> </w:t>
            </w:r>
          </w:p>
        </w:tc>
      </w:tr>
      <w:tr w:rsidR="00916188" w:rsidRPr="00A429C9" w14:paraId="640DBA54" w14:textId="77777777" w:rsidTr="00916188">
        <w:tc>
          <w:tcPr>
            <w:tcW w:w="704" w:type="dxa"/>
          </w:tcPr>
          <w:p w14:paraId="640DBA4F" w14:textId="77777777" w:rsidR="00916188" w:rsidRPr="00A429C9" w:rsidRDefault="00916188" w:rsidP="00916188">
            <w:pPr>
              <w:pStyle w:val="WW-BodyText2"/>
              <w:suppressAutoHyphens w:val="0"/>
              <w:spacing w:after="0" w:line="276" w:lineRule="auto"/>
              <w:jc w:val="center"/>
              <w:rPr>
                <w:rFonts w:ascii="Times New Roman" w:hAnsi="Times New Roman"/>
                <w:bCs/>
                <w:szCs w:val="24"/>
                <w:lang w:eastAsia="en-US"/>
              </w:rPr>
            </w:pPr>
            <w:r w:rsidRPr="00A429C9">
              <w:rPr>
                <w:rFonts w:ascii="Times New Roman" w:hAnsi="Times New Roman"/>
                <w:bCs/>
                <w:szCs w:val="24"/>
                <w:lang w:eastAsia="en-US"/>
              </w:rPr>
              <w:t>5.</w:t>
            </w:r>
          </w:p>
        </w:tc>
        <w:tc>
          <w:tcPr>
            <w:tcW w:w="2552" w:type="dxa"/>
          </w:tcPr>
          <w:p w14:paraId="640DBA50" w14:textId="77777777" w:rsidR="00916188" w:rsidRPr="00A429C9" w:rsidRDefault="00916188" w:rsidP="00A429C9">
            <w:pPr>
              <w:pStyle w:val="Default"/>
              <w:ind w:left="-110"/>
              <w:jc w:val="both"/>
              <w:rPr>
                <w:rFonts w:ascii="Times New Roman" w:hAnsi="Times New Roman"/>
                <w:iCs/>
                <w:color w:val="auto"/>
              </w:rPr>
            </w:pPr>
            <w:r w:rsidRPr="00A429C9">
              <w:rPr>
                <w:rFonts w:ascii="Times New Roman" w:hAnsi="Times New Roman"/>
                <w:iCs/>
                <w:color w:val="auto"/>
              </w:rPr>
              <w:t xml:space="preserve">Sprendžiami mokytojų ir švietimo pagalbos specialistų įdarbinimo </w:t>
            </w:r>
            <w:r w:rsidRPr="00A429C9">
              <w:rPr>
                <w:rFonts w:ascii="Times New Roman" w:hAnsi="Times New Roman"/>
                <w:iCs/>
                <w:color w:val="auto"/>
              </w:rPr>
              <w:lastRenderedPageBreak/>
              <w:t>bei persikvalifikavimo klausimai</w:t>
            </w:r>
          </w:p>
          <w:p w14:paraId="640DBA51" w14:textId="77777777" w:rsidR="00916188" w:rsidRPr="00A429C9" w:rsidRDefault="00916188" w:rsidP="00916188">
            <w:pPr>
              <w:tabs>
                <w:tab w:val="left" w:pos="720"/>
              </w:tabs>
              <w:ind w:left="-110"/>
              <w:rPr>
                <w:rFonts w:ascii="Times New Roman" w:hAnsi="Times New Roman"/>
                <w:bCs/>
              </w:rPr>
            </w:pPr>
          </w:p>
        </w:tc>
        <w:tc>
          <w:tcPr>
            <w:tcW w:w="3118" w:type="dxa"/>
          </w:tcPr>
          <w:p w14:paraId="640DBA52" w14:textId="77777777" w:rsidR="00916188" w:rsidRPr="00387B7B" w:rsidRDefault="00916188" w:rsidP="00A429C9">
            <w:pPr>
              <w:tabs>
                <w:tab w:val="left" w:pos="720"/>
              </w:tabs>
              <w:ind w:left="-110"/>
              <w:jc w:val="both"/>
              <w:rPr>
                <w:rFonts w:ascii="Times New Roman" w:hAnsi="Times New Roman"/>
                <w:bCs/>
                <w:i/>
              </w:rPr>
            </w:pPr>
            <w:r w:rsidRPr="00387B7B">
              <w:rPr>
                <w:rFonts w:ascii="Times New Roman" w:hAnsi="Times New Roman"/>
                <w:bCs/>
              </w:rPr>
              <w:lastRenderedPageBreak/>
              <w:t>Renkama, nuolat atnaujinama ir viešinama informacija</w:t>
            </w:r>
            <w:r w:rsidRPr="00387B7B">
              <w:rPr>
                <w:rFonts w:ascii="Times New Roman" w:hAnsi="Times New Roman"/>
                <w:bCs/>
                <w:i/>
              </w:rPr>
              <w:t xml:space="preserve"> </w:t>
            </w:r>
            <w:r w:rsidRPr="00387B7B">
              <w:rPr>
                <w:rFonts w:ascii="Times New Roman" w:hAnsi="Times New Roman"/>
              </w:rPr>
              <w:t>apie specialistus ir laisvas darbo vietas švietimo įstaigose</w:t>
            </w:r>
          </w:p>
        </w:tc>
        <w:tc>
          <w:tcPr>
            <w:tcW w:w="3254" w:type="dxa"/>
          </w:tcPr>
          <w:p w14:paraId="640DBA53" w14:textId="77777777" w:rsidR="00916188" w:rsidRPr="00387B7B" w:rsidRDefault="00916188" w:rsidP="00A429C9">
            <w:pPr>
              <w:pStyle w:val="WW-BodyText2"/>
              <w:suppressAutoHyphens w:val="0"/>
              <w:spacing w:after="0" w:line="240" w:lineRule="auto"/>
              <w:ind w:left="-110"/>
              <w:jc w:val="both"/>
              <w:rPr>
                <w:rFonts w:ascii="Times New Roman" w:hAnsi="Times New Roman"/>
                <w:bCs/>
                <w:szCs w:val="24"/>
              </w:rPr>
            </w:pPr>
            <w:r w:rsidRPr="00387B7B">
              <w:rPr>
                <w:rFonts w:ascii="Times New Roman" w:hAnsi="Times New Roman"/>
                <w:bCs/>
                <w:szCs w:val="24"/>
              </w:rPr>
              <w:t>Pagal galimybes ir poreikį įdarbinami specialistai. Dalis sutaupytų lėšų skiriama persikvalifik</w:t>
            </w:r>
            <w:r w:rsidR="00A429C9" w:rsidRPr="00387B7B">
              <w:rPr>
                <w:rFonts w:ascii="Times New Roman" w:hAnsi="Times New Roman"/>
                <w:bCs/>
                <w:szCs w:val="24"/>
              </w:rPr>
              <w:t>uoti</w:t>
            </w:r>
            <w:r w:rsidRPr="00387B7B">
              <w:rPr>
                <w:rFonts w:ascii="Times New Roman" w:hAnsi="Times New Roman"/>
                <w:bCs/>
                <w:szCs w:val="24"/>
              </w:rPr>
              <w:t xml:space="preserve"> arba </w:t>
            </w:r>
            <w:r w:rsidRPr="00387B7B">
              <w:rPr>
                <w:rFonts w:ascii="Times New Roman" w:hAnsi="Times New Roman"/>
                <w:bCs/>
                <w:szCs w:val="24"/>
              </w:rPr>
              <w:lastRenderedPageBreak/>
              <w:t>trūkstam</w:t>
            </w:r>
            <w:r w:rsidR="00A429C9" w:rsidRPr="00387B7B">
              <w:rPr>
                <w:rFonts w:ascii="Times New Roman" w:hAnsi="Times New Roman"/>
                <w:bCs/>
                <w:szCs w:val="24"/>
              </w:rPr>
              <w:t>iems</w:t>
            </w:r>
            <w:r w:rsidRPr="00387B7B">
              <w:rPr>
                <w:rFonts w:ascii="Times New Roman" w:hAnsi="Times New Roman"/>
                <w:bCs/>
                <w:szCs w:val="24"/>
              </w:rPr>
              <w:t xml:space="preserve"> specialist</w:t>
            </w:r>
            <w:r w:rsidR="00A429C9" w:rsidRPr="00387B7B">
              <w:rPr>
                <w:rFonts w:ascii="Times New Roman" w:hAnsi="Times New Roman"/>
                <w:bCs/>
                <w:szCs w:val="24"/>
              </w:rPr>
              <w:t>ams</w:t>
            </w:r>
            <w:r w:rsidRPr="00387B7B">
              <w:rPr>
                <w:rFonts w:ascii="Times New Roman" w:hAnsi="Times New Roman"/>
                <w:bCs/>
                <w:szCs w:val="24"/>
              </w:rPr>
              <w:t xml:space="preserve"> pritrauk</w:t>
            </w:r>
            <w:r w:rsidR="00A429C9" w:rsidRPr="00387B7B">
              <w:rPr>
                <w:rFonts w:ascii="Times New Roman" w:hAnsi="Times New Roman"/>
                <w:bCs/>
                <w:szCs w:val="24"/>
              </w:rPr>
              <w:t>ti</w:t>
            </w:r>
            <w:r w:rsidRPr="00387B7B">
              <w:rPr>
                <w:rFonts w:ascii="Times New Roman" w:hAnsi="Times New Roman"/>
                <w:bCs/>
                <w:szCs w:val="24"/>
              </w:rPr>
              <w:t xml:space="preserve"> į Savivaldybę</w:t>
            </w:r>
          </w:p>
        </w:tc>
      </w:tr>
    </w:tbl>
    <w:p w14:paraId="640DBA55" w14:textId="77777777" w:rsidR="00BF3668" w:rsidRPr="00A429C9" w:rsidRDefault="00BF3668" w:rsidP="00BF3668">
      <w:pPr>
        <w:pStyle w:val="WW-BodyText2"/>
        <w:tabs>
          <w:tab w:val="left" w:pos="720"/>
        </w:tabs>
        <w:suppressAutoHyphens w:val="0"/>
        <w:spacing w:after="0" w:line="240" w:lineRule="auto"/>
        <w:jc w:val="center"/>
        <w:rPr>
          <w:b/>
          <w:szCs w:val="24"/>
          <w:lang w:eastAsia="en-US"/>
        </w:rPr>
      </w:pPr>
    </w:p>
    <w:p w14:paraId="640DBA56" w14:textId="77777777" w:rsidR="00916188" w:rsidRPr="00A429C9" w:rsidRDefault="00916188" w:rsidP="00BF3668">
      <w:pPr>
        <w:pStyle w:val="WW-BodyText2"/>
        <w:tabs>
          <w:tab w:val="left" w:pos="720"/>
        </w:tabs>
        <w:suppressAutoHyphens w:val="0"/>
        <w:spacing w:after="0" w:line="240" w:lineRule="auto"/>
        <w:jc w:val="center"/>
        <w:rPr>
          <w:b/>
          <w:szCs w:val="24"/>
          <w:lang w:eastAsia="en-US"/>
        </w:rPr>
      </w:pPr>
      <w:r w:rsidRPr="00A429C9">
        <w:rPr>
          <w:b/>
          <w:szCs w:val="24"/>
          <w:lang w:eastAsia="en-US"/>
        </w:rPr>
        <w:t>VIII SKYRIUS</w:t>
      </w:r>
    </w:p>
    <w:p w14:paraId="640DBA57" w14:textId="77777777" w:rsidR="00916188" w:rsidRPr="00A429C9" w:rsidRDefault="00916188" w:rsidP="00BF3668">
      <w:pPr>
        <w:tabs>
          <w:tab w:val="left" w:pos="720"/>
          <w:tab w:val="left" w:pos="6180"/>
        </w:tabs>
        <w:jc w:val="center"/>
        <w:rPr>
          <w:b/>
        </w:rPr>
      </w:pPr>
      <w:r w:rsidRPr="00A429C9">
        <w:rPr>
          <w:b/>
        </w:rPr>
        <w:t>BAIGIAMOSIOS NUOSTATOS</w:t>
      </w:r>
    </w:p>
    <w:p w14:paraId="640DBA58" w14:textId="77777777" w:rsidR="00916188" w:rsidRPr="00A429C9" w:rsidRDefault="00916188" w:rsidP="00BF3668">
      <w:pPr>
        <w:tabs>
          <w:tab w:val="left" w:pos="720"/>
          <w:tab w:val="left" w:pos="6180"/>
        </w:tabs>
        <w:jc w:val="center"/>
        <w:rPr>
          <w:b/>
        </w:rPr>
      </w:pPr>
    </w:p>
    <w:p w14:paraId="640DBA59" w14:textId="77777777" w:rsidR="00916188" w:rsidRPr="00A429C9" w:rsidRDefault="00916188" w:rsidP="00BF3668">
      <w:pPr>
        <w:pStyle w:val="WW-BodyText2"/>
        <w:tabs>
          <w:tab w:val="left" w:pos="720"/>
        </w:tabs>
        <w:suppressAutoHyphens w:val="0"/>
        <w:spacing w:after="0" w:line="240" w:lineRule="auto"/>
        <w:ind w:firstLine="684"/>
        <w:jc w:val="both"/>
        <w:rPr>
          <w:b/>
          <w:szCs w:val="24"/>
          <w:lang w:eastAsia="en-US"/>
        </w:rPr>
      </w:pPr>
      <w:r w:rsidRPr="00A429C9">
        <w:rPr>
          <w:szCs w:val="24"/>
        </w:rPr>
        <w:t>Biržų rajono savivaldybės bendrojo ugdymo mokyklų tinklo pertvarkos 2021–2025 metų bendrasis planas vykdomas vadovaujantis Biržų rajono savivaldybės bendrojo ugdymo mokyklų steigimo, reorganizavimo, likvidavimo, pertvarkymo ir struktūros pertvarkos 2021–2025 metų planu ir Mokytojų ir pagalbos specialistų kvalifikacijų atnaujinimo ir įdarbinimo galimybių plan</w:t>
      </w:r>
      <w:r w:rsidR="00770552" w:rsidRPr="00A429C9">
        <w:rPr>
          <w:szCs w:val="24"/>
        </w:rPr>
        <w:t>u</w:t>
      </w:r>
      <w:r w:rsidRPr="00A429C9">
        <w:rPr>
          <w:szCs w:val="24"/>
        </w:rPr>
        <w:t xml:space="preserve"> (1 ir 2 priedai).</w:t>
      </w:r>
    </w:p>
    <w:p w14:paraId="640DBA5A" w14:textId="77777777" w:rsidR="00916188" w:rsidRPr="00A429C9" w:rsidRDefault="00916188" w:rsidP="00BF3668">
      <w:pPr>
        <w:tabs>
          <w:tab w:val="left" w:pos="720"/>
        </w:tabs>
        <w:ind w:firstLine="684"/>
        <w:jc w:val="both"/>
      </w:pPr>
      <w:r w:rsidRPr="00A429C9">
        <w:t>Kiekvienais metais iki gegužės 1 d., esant reikalui, Planas gali būti koreguojamas ir teikiamas tvirtinti Savivaldybės tarybai.</w:t>
      </w:r>
    </w:p>
    <w:p w14:paraId="640DBA5B" w14:textId="77777777" w:rsidR="00916188" w:rsidRPr="00A429C9" w:rsidRDefault="00916188" w:rsidP="00BF3668">
      <w:pPr>
        <w:tabs>
          <w:tab w:val="left" w:pos="720"/>
        </w:tabs>
        <w:jc w:val="center"/>
      </w:pPr>
    </w:p>
    <w:p w14:paraId="640DBA5C" w14:textId="77777777" w:rsidR="00BF3668" w:rsidRPr="00A429C9" w:rsidRDefault="00BF3668" w:rsidP="00BF3668">
      <w:pPr>
        <w:tabs>
          <w:tab w:val="left" w:pos="720"/>
        </w:tabs>
        <w:jc w:val="center"/>
      </w:pPr>
    </w:p>
    <w:p w14:paraId="640DBA5D" w14:textId="77777777" w:rsidR="00916188" w:rsidRPr="00A429C9" w:rsidRDefault="00916188" w:rsidP="00916188">
      <w:pPr>
        <w:jc w:val="center"/>
      </w:pPr>
      <w:r w:rsidRPr="00A429C9">
        <w:t>____________________________</w:t>
      </w:r>
    </w:p>
    <w:p w14:paraId="640DBA5E" w14:textId="77777777" w:rsidR="00916188" w:rsidRPr="00A429C9" w:rsidRDefault="00916188" w:rsidP="00916188">
      <w:pPr>
        <w:pStyle w:val="WW-BodyText2"/>
        <w:suppressAutoHyphens w:val="0"/>
        <w:spacing w:after="0" w:line="276" w:lineRule="auto"/>
        <w:jc w:val="center"/>
        <w:rPr>
          <w:b/>
          <w:szCs w:val="24"/>
          <w:lang w:eastAsia="en-US"/>
        </w:rPr>
      </w:pPr>
    </w:p>
    <w:p w14:paraId="640DBA5F" w14:textId="77777777" w:rsidR="00916188" w:rsidRPr="00A429C9" w:rsidRDefault="00916188" w:rsidP="00916188">
      <w:pPr>
        <w:pStyle w:val="WW-BodyText2"/>
        <w:suppressAutoHyphens w:val="0"/>
        <w:spacing w:after="0" w:line="276" w:lineRule="auto"/>
        <w:jc w:val="center"/>
        <w:rPr>
          <w:b/>
          <w:szCs w:val="24"/>
          <w:lang w:eastAsia="en-US"/>
        </w:rPr>
      </w:pPr>
    </w:p>
    <w:p w14:paraId="640DBA60" w14:textId="77777777" w:rsidR="00916188" w:rsidRPr="00A429C9" w:rsidRDefault="00916188" w:rsidP="00916188">
      <w:pPr>
        <w:pStyle w:val="WW-BodyText2"/>
        <w:suppressAutoHyphens w:val="0"/>
        <w:spacing w:after="0" w:line="276" w:lineRule="auto"/>
        <w:jc w:val="center"/>
        <w:rPr>
          <w:b/>
          <w:szCs w:val="24"/>
          <w:lang w:eastAsia="en-US"/>
        </w:rPr>
      </w:pPr>
    </w:p>
    <w:p w14:paraId="640DBA61" w14:textId="77777777" w:rsidR="00916188" w:rsidRPr="00A429C9" w:rsidRDefault="00916188" w:rsidP="00916188">
      <w:pPr>
        <w:pStyle w:val="WW-BodyText2"/>
        <w:suppressAutoHyphens w:val="0"/>
        <w:spacing w:after="0" w:line="276" w:lineRule="auto"/>
        <w:jc w:val="center"/>
        <w:rPr>
          <w:b/>
          <w:szCs w:val="24"/>
          <w:lang w:eastAsia="en-US"/>
        </w:rPr>
      </w:pPr>
    </w:p>
    <w:p w14:paraId="640DBA62" w14:textId="77777777" w:rsidR="00916188" w:rsidRPr="00A429C9" w:rsidRDefault="00916188" w:rsidP="00916188">
      <w:pPr>
        <w:pStyle w:val="WW-BodyText2"/>
        <w:suppressAutoHyphens w:val="0"/>
        <w:spacing w:after="0" w:line="276" w:lineRule="auto"/>
        <w:jc w:val="center"/>
        <w:rPr>
          <w:b/>
          <w:szCs w:val="24"/>
          <w:lang w:eastAsia="en-US"/>
        </w:rPr>
      </w:pPr>
    </w:p>
    <w:p w14:paraId="640DBA63" w14:textId="77777777" w:rsidR="00916188" w:rsidRPr="00A429C9" w:rsidRDefault="00916188" w:rsidP="00916188">
      <w:pPr>
        <w:pStyle w:val="WW-BodyText2"/>
        <w:suppressAutoHyphens w:val="0"/>
        <w:spacing w:after="0" w:line="276" w:lineRule="auto"/>
        <w:jc w:val="center"/>
        <w:rPr>
          <w:b/>
          <w:szCs w:val="24"/>
          <w:lang w:eastAsia="en-US"/>
        </w:rPr>
      </w:pPr>
    </w:p>
    <w:p w14:paraId="640DBA64" w14:textId="77777777" w:rsidR="0024469D" w:rsidRPr="00A429C9" w:rsidRDefault="0024469D"/>
    <w:sectPr w:rsidR="0024469D" w:rsidRPr="00A429C9" w:rsidSect="00BF3668">
      <w:type w:val="continuous"/>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3C29E" w14:textId="77777777" w:rsidR="00BA4F6D" w:rsidRDefault="00BA4F6D" w:rsidP="00916188">
      <w:r>
        <w:separator/>
      </w:r>
    </w:p>
  </w:endnote>
  <w:endnote w:type="continuationSeparator" w:id="0">
    <w:p w14:paraId="1FB2F5A2" w14:textId="77777777" w:rsidR="00BA4F6D" w:rsidRDefault="00BA4F6D" w:rsidP="00916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1BD70" w14:textId="77777777" w:rsidR="00BA4F6D" w:rsidRDefault="00BA4F6D" w:rsidP="00916188">
      <w:r>
        <w:separator/>
      </w:r>
    </w:p>
  </w:footnote>
  <w:footnote w:type="continuationSeparator" w:id="0">
    <w:p w14:paraId="7E904CBF" w14:textId="77777777" w:rsidR="00BA4F6D" w:rsidRDefault="00BA4F6D" w:rsidP="00916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7452432"/>
      <w:docPartObj>
        <w:docPartGallery w:val="Page Numbers (Top of Page)"/>
        <w:docPartUnique/>
      </w:docPartObj>
    </w:sdtPr>
    <w:sdtEndPr/>
    <w:sdtContent>
      <w:p w14:paraId="640DBA7F" w14:textId="77777777" w:rsidR="00FE7BA0" w:rsidRDefault="00FE7BA0">
        <w:pPr>
          <w:pStyle w:val="Antrats"/>
          <w:jc w:val="center"/>
        </w:pPr>
        <w:r>
          <w:rPr>
            <w:noProof/>
          </w:rPr>
          <w:fldChar w:fldCharType="begin"/>
        </w:r>
        <w:r>
          <w:rPr>
            <w:noProof/>
          </w:rPr>
          <w:instrText>PAGE   \* MERGEFORMAT</w:instrText>
        </w:r>
        <w:r>
          <w:rPr>
            <w:noProof/>
          </w:rPr>
          <w:fldChar w:fldCharType="separate"/>
        </w:r>
        <w:r w:rsidR="009D4FD4">
          <w:rPr>
            <w:noProof/>
          </w:rPr>
          <w:t>18</w:t>
        </w:r>
        <w:r>
          <w:rPr>
            <w:noProof/>
          </w:rPr>
          <w:fldChar w:fldCharType="end"/>
        </w:r>
      </w:p>
    </w:sdtContent>
  </w:sdt>
  <w:p w14:paraId="640DBA80" w14:textId="77777777" w:rsidR="00FE7BA0" w:rsidRDefault="00FE7BA0">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DBA81" w14:textId="77777777" w:rsidR="00FE7BA0" w:rsidRDefault="00FE7BA0">
    <w:pPr>
      <w:pStyle w:val="Antrats"/>
      <w:jc w:val="center"/>
    </w:pPr>
  </w:p>
  <w:p w14:paraId="640DBA82" w14:textId="77777777" w:rsidR="00FE7BA0" w:rsidRDefault="00FE7BA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3CA9F08"/>
    <w:lvl w:ilvl="0">
      <w:start w:val="1"/>
      <w:numFmt w:val="decimal"/>
      <w:pStyle w:val="Sraassunumeriais2"/>
      <w:lvlText w:val="%1."/>
      <w:lvlJc w:val="left"/>
      <w:pPr>
        <w:tabs>
          <w:tab w:val="num" w:pos="643"/>
        </w:tabs>
        <w:ind w:left="643" w:hanging="360"/>
      </w:pPr>
    </w:lvl>
  </w:abstractNum>
  <w:abstractNum w:abstractNumId="1" w15:restartNumberingAfterBreak="0">
    <w:nsid w:val="01BE780B"/>
    <w:multiLevelType w:val="multilevel"/>
    <w:tmpl w:val="41CC7BC2"/>
    <w:lvl w:ilvl="0">
      <w:start w:val="1"/>
      <w:numFmt w:val="decimal"/>
      <w:lvlText w:val="%1."/>
      <w:lvlJc w:val="left"/>
      <w:pPr>
        <w:ind w:left="108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27663D18"/>
    <w:multiLevelType w:val="hybridMultilevel"/>
    <w:tmpl w:val="3760EA4C"/>
    <w:lvl w:ilvl="0" w:tplc="BE32212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2ECD2894"/>
    <w:multiLevelType w:val="multilevel"/>
    <w:tmpl w:val="E5C41B84"/>
    <w:lvl w:ilvl="0">
      <w:start w:val="17"/>
      <w:numFmt w:val="decimal"/>
      <w:lvlText w:val="%1."/>
      <w:lvlJc w:val="left"/>
      <w:pPr>
        <w:ind w:left="786" w:hanging="360"/>
      </w:pPr>
      <w:rPr>
        <w:rFonts w:hint="default"/>
      </w:rPr>
    </w:lvl>
    <w:lvl w:ilvl="1">
      <w:start w:val="1"/>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15:restartNumberingAfterBreak="0">
    <w:nsid w:val="43734A3A"/>
    <w:multiLevelType w:val="hybridMultilevel"/>
    <w:tmpl w:val="E5D01E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469755BA"/>
    <w:multiLevelType w:val="hybridMultilevel"/>
    <w:tmpl w:val="5EF0737C"/>
    <w:lvl w:ilvl="0" w:tplc="58ECD914">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 w15:restartNumberingAfterBreak="0">
    <w:nsid w:val="596821AA"/>
    <w:multiLevelType w:val="hybridMultilevel"/>
    <w:tmpl w:val="CAA80372"/>
    <w:lvl w:ilvl="0" w:tplc="CE2E35E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B5D1302"/>
    <w:multiLevelType w:val="hybridMultilevel"/>
    <w:tmpl w:val="345E7F06"/>
    <w:lvl w:ilvl="0" w:tplc="0427000F">
      <w:start w:val="1"/>
      <w:numFmt w:val="decimal"/>
      <w:lvlText w:val="%1."/>
      <w:lvlJc w:val="left"/>
      <w:pPr>
        <w:ind w:left="50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num w:numId="1">
    <w:abstractNumId w:val="1"/>
  </w:num>
  <w:num w:numId="2">
    <w:abstractNumId w:val="6"/>
  </w:num>
  <w:num w:numId="3">
    <w:abstractNumId w:val="2"/>
  </w:num>
  <w:num w:numId="4">
    <w:abstractNumId w:val="4"/>
  </w:num>
  <w:num w:numId="5">
    <w:abstractNumId w:val="7"/>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8"/>
  <w:hyphenationZone w:val="396"/>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188"/>
    <w:rsid w:val="00045B3C"/>
    <w:rsid w:val="00091981"/>
    <w:rsid w:val="001E0A7E"/>
    <w:rsid w:val="00205223"/>
    <w:rsid w:val="002109FC"/>
    <w:rsid w:val="00223BCE"/>
    <w:rsid w:val="0024469D"/>
    <w:rsid w:val="002A02A5"/>
    <w:rsid w:val="002E2F82"/>
    <w:rsid w:val="002F4A32"/>
    <w:rsid w:val="00387B7B"/>
    <w:rsid w:val="003910AB"/>
    <w:rsid w:val="00394F2F"/>
    <w:rsid w:val="00402A8E"/>
    <w:rsid w:val="004D7CDB"/>
    <w:rsid w:val="005278BA"/>
    <w:rsid w:val="005615C3"/>
    <w:rsid w:val="00575536"/>
    <w:rsid w:val="005A147B"/>
    <w:rsid w:val="005C5D9D"/>
    <w:rsid w:val="005E7F36"/>
    <w:rsid w:val="005F7AF5"/>
    <w:rsid w:val="00690CD5"/>
    <w:rsid w:val="006E26BE"/>
    <w:rsid w:val="006F1622"/>
    <w:rsid w:val="006F6057"/>
    <w:rsid w:val="00770552"/>
    <w:rsid w:val="007E07DD"/>
    <w:rsid w:val="00806F63"/>
    <w:rsid w:val="00817C57"/>
    <w:rsid w:val="00853DBA"/>
    <w:rsid w:val="00875F11"/>
    <w:rsid w:val="008C4C04"/>
    <w:rsid w:val="008D1FD2"/>
    <w:rsid w:val="008E3E37"/>
    <w:rsid w:val="008F1DDF"/>
    <w:rsid w:val="00916188"/>
    <w:rsid w:val="009875AB"/>
    <w:rsid w:val="009D4FD4"/>
    <w:rsid w:val="009D5275"/>
    <w:rsid w:val="00A429C9"/>
    <w:rsid w:val="00AE2E33"/>
    <w:rsid w:val="00B007C1"/>
    <w:rsid w:val="00B77C7B"/>
    <w:rsid w:val="00BA4F6D"/>
    <w:rsid w:val="00BF3668"/>
    <w:rsid w:val="00BF4C0D"/>
    <w:rsid w:val="00C26B04"/>
    <w:rsid w:val="00C549DC"/>
    <w:rsid w:val="00C56E70"/>
    <w:rsid w:val="00CD2096"/>
    <w:rsid w:val="00D23B9B"/>
    <w:rsid w:val="00D50777"/>
    <w:rsid w:val="00D6721A"/>
    <w:rsid w:val="00DB601F"/>
    <w:rsid w:val="00E33B42"/>
    <w:rsid w:val="00E81D2B"/>
    <w:rsid w:val="00F50F90"/>
    <w:rsid w:val="00F55803"/>
    <w:rsid w:val="00F62C21"/>
    <w:rsid w:val="00F63E09"/>
    <w:rsid w:val="00FA0D65"/>
    <w:rsid w:val="00FA67B1"/>
    <w:rsid w:val="00FA6939"/>
    <w:rsid w:val="00FC52FE"/>
    <w:rsid w:val="00FE7BA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DB67A"/>
  <w15:docId w15:val="{E6826690-A3CF-4AAC-97E2-80ADC65E4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16188"/>
    <w:pPr>
      <w:spacing w:after="0" w:line="240" w:lineRule="auto"/>
    </w:pPr>
    <w:rPr>
      <w:rFonts w:eastAsia="Times New Roman" w:cs="Times New Roman"/>
      <w:sz w:val="24"/>
      <w:szCs w:val="24"/>
      <w:lang w:eastAsia="lt-LT"/>
    </w:rPr>
  </w:style>
  <w:style w:type="paragraph" w:styleId="Antrat2">
    <w:name w:val="heading 2"/>
    <w:basedOn w:val="prastasis"/>
    <w:next w:val="prastasis"/>
    <w:link w:val="Antrat2Diagrama"/>
    <w:qFormat/>
    <w:rsid w:val="00916188"/>
    <w:pPr>
      <w:keepNext/>
      <w:tabs>
        <w:tab w:val="left" w:pos="6521"/>
      </w:tabs>
      <w:jc w:val="center"/>
      <w:outlineLvl w:val="1"/>
    </w:pPr>
    <w:rPr>
      <w:rFonts w:ascii="Arial" w:hAnsi="Arial"/>
      <w:b/>
      <w:bCs/>
      <w:sz w:val="22"/>
      <w:lang w:eastAsia="en-US"/>
    </w:rPr>
  </w:style>
  <w:style w:type="paragraph" w:styleId="Antrat3">
    <w:name w:val="heading 3"/>
    <w:basedOn w:val="prastasis"/>
    <w:next w:val="prastasis"/>
    <w:link w:val="Antrat3Diagrama"/>
    <w:uiPriority w:val="9"/>
    <w:semiHidden/>
    <w:unhideWhenUsed/>
    <w:qFormat/>
    <w:rsid w:val="00916188"/>
    <w:pPr>
      <w:keepNext/>
      <w:keepLines/>
      <w:spacing w:before="40"/>
      <w:outlineLvl w:val="2"/>
    </w:pPr>
    <w:rPr>
      <w:rFonts w:asciiTheme="majorHAnsi" w:eastAsiaTheme="majorEastAsia" w:hAnsiTheme="majorHAnsi" w:cstheme="majorBidi"/>
      <w:color w:val="1F3763" w:themeColor="accent1" w:themeShade="7F"/>
    </w:rPr>
  </w:style>
  <w:style w:type="paragraph" w:styleId="Antrat4">
    <w:name w:val="heading 4"/>
    <w:basedOn w:val="prastasis"/>
    <w:next w:val="prastasis"/>
    <w:link w:val="Antrat4Diagrama"/>
    <w:qFormat/>
    <w:rsid w:val="00916188"/>
    <w:pPr>
      <w:keepNext/>
      <w:tabs>
        <w:tab w:val="num" w:pos="360"/>
        <w:tab w:val="left" w:pos="1134"/>
      </w:tabs>
      <w:ind w:left="360" w:hanging="360"/>
      <w:jc w:val="center"/>
      <w:outlineLvl w:val="3"/>
    </w:pPr>
    <w:rPr>
      <w:rFonts w:ascii="Arial" w:hAnsi="Arial"/>
      <w:b/>
      <w:bCs/>
      <w:sz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rsid w:val="00916188"/>
    <w:rPr>
      <w:rFonts w:ascii="Arial" w:eastAsia="Times New Roman" w:hAnsi="Arial" w:cs="Times New Roman"/>
      <w:b/>
      <w:bCs/>
      <w:sz w:val="22"/>
      <w:szCs w:val="24"/>
    </w:rPr>
  </w:style>
  <w:style w:type="character" w:customStyle="1" w:styleId="Antrat3Diagrama">
    <w:name w:val="Antraštė 3 Diagrama"/>
    <w:basedOn w:val="Numatytasispastraiposriftas"/>
    <w:link w:val="Antrat3"/>
    <w:uiPriority w:val="9"/>
    <w:semiHidden/>
    <w:rsid w:val="00916188"/>
    <w:rPr>
      <w:rFonts w:asciiTheme="majorHAnsi" w:eastAsiaTheme="majorEastAsia" w:hAnsiTheme="majorHAnsi" w:cstheme="majorBidi"/>
      <w:color w:val="1F3763" w:themeColor="accent1" w:themeShade="7F"/>
      <w:sz w:val="24"/>
      <w:szCs w:val="24"/>
      <w:lang w:eastAsia="lt-LT"/>
    </w:rPr>
  </w:style>
  <w:style w:type="character" w:customStyle="1" w:styleId="Antrat4Diagrama">
    <w:name w:val="Antraštė 4 Diagrama"/>
    <w:basedOn w:val="Numatytasispastraiposriftas"/>
    <w:link w:val="Antrat4"/>
    <w:rsid w:val="00916188"/>
    <w:rPr>
      <w:rFonts w:ascii="Arial" w:eastAsia="Times New Roman" w:hAnsi="Arial" w:cs="Times New Roman"/>
      <w:b/>
      <w:bCs/>
      <w:sz w:val="22"/>
      <w:szCs w:val="24"/>
    </w:rPr>
  </w:style>
  <w:style w:type="paragraph" w:styleId="Antrats">
    <w:name w:val="header"/>
    <w:aliases w:val="HEADER_EN"/>
    <w:basedOn w:val="prastasis"/>
    <w:link w:val="AntratsDiagrama"/>
    <w:uiPriority w:val="99"/>
    <w:rsid w:val="00916188"/>
    <w:pPr>
      <w:tabs>
        <w:tab w:val="center" w:pos="4819"/>
        <w:tab w:val="right" w:pos="9638"/>
      </w:tabs>
    </w:pPr>
  </w:style>
  <w:style w:type="character" w:customStyle="1" w:styleId="AntratsDiagrama">
    <w:name w:val="Antraštės Diagrama"/>
    <w:aliases w:val="HEADER_EN Diagrama"/>
    <w:basedOn w:val="Numatytasispastraiposriftas"/>
    <w:link w:val="Antrats"/>
    <w:uiPriority w:val="99"/>
    <w:rsid w:val="00916188"/>
    <w:rPr>
      <w:rFonts w:eastAsia="Times New Roman" w:cs="Times New Roman"/>
      <w:sz w:val="24"/>
      <w:szCs w:val="24"/>
      <w:lang w:eastAsia="lt-LT"/>
    </w:rPr>
  </w:style>
  <w:style w:type="paragraph" w:styleId="HTMLiankstoformatuotas">
    <w:name w:val="HTML Preformatted"/>
    <w:basedOn w:val="prastasis"/>
    <w:link w:val="HTMLiankstoformatuotasDiagrama"/>
    <w:unhideWhenUsed/>
    <w:rsid w:val="009161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iankstoformatuotasDiagrama">
    <w:name w:val="HTML iš anksto formatuotas Diagrama"/>
    <w:basedOn w:val="Numatytasispastraiposriftas"/>
    <w:link w:val="HTMLiankstoformatuotas"/>
    <w:rsid w:val="00916188"/>
    <w:rPr>
      <w:rFonts w:ascii="Courier New" w:eastAsia="Times New Roman" w:hAnsi="Courier New" w:cs="Courier New"/>
      <w:sz w:val="20"/>
      <w:szCs w:val="20"/>
      <w:lang w:val="ru-RU" w:eastAsia="ru-RU"/>
    </w:rPr>
  </w:style>
  <w:style w:type="paragraph" w:styleId="Pagrindiniotekstotrauka2">
    <w:name w:val="Body Text Indent 2"/>
    <w:basedOn w:val="prastasis"/>
    <w:link w:val="Pagrindiniotekstotrauka2Diagrama"/>
    <w:rsid w:val="00916188"/>
    <w:pPr>
      <w:spacing w:line="360" w:lineRule="auto"/>
      <w:ind w:firstLine="720"/>
      <w:jc w:val="both"/>
    </w:pPr>
  </w:style>
  <w:style w:type="character" w:customStyle="1" w:styleId="Pagrindiniotekstotrauka2Diagrama">
    <w:name w:val="Pagrindinio teksto įtrauka 2 Diagrama"/>
    <w:basedOn w:val="Numatytasispastraiposriftas"/>
    <w:link w:val="Pagrindiniotekstotrauka2"/>
    <w:rsid w:val="00916188"/>
    <w:rPr>
      <w:rFonts w:eastAsia="Times New Roman" w:cs="Times New Roman"/>
      <w:sz w:val="24"/>
      <w:szCs w:val="24"/>
      <w:lang w:eastAsia="lt-LT"/>
    </w:rPr>
  </w:style>
  <w:style w:type="paragraph" w:styleId="Sraopastraipa">
    <w:name w:val="List Paragraph"/>
    <w:basedOn w:val="prastasis"/>
    <w:uiPriority w:val="34"/>
    <w:qFormat/>
    <w:rsid w:val="00916188"/>
    <w:pPr>
      <w:ind w:left="720"/>
      <w:contextualSpacing/>
    </w:pPr>
  </w:style>
  <w:style w:type="paragraph" w:styleId="Pagrindiniotekstotrauka">
    <w:name w:val="Body Text Indent"/>
    <w:basedOn w:val="prastasis"/>
    <w:link w:val="PagrindiniotekstotraukaDiagrama"/>
    <w:rsid w:val="00916188"/>
    <w:pPr>
      <w:spacing w:after="120"/>
      <w:ind w:left="283"/>
    </w:pPr>
  </w:style>
  <w:style w:type="character" w:customStyle="1" w:styleId="PagrindiniotekstotraukaDiagrama">
    <w:name w:val="Pagrindinio teksto įtrauka Diagrama"/>
    <w:basedOn w:val="Numatytasispastraiposriftas"/>
    <w:link w:val="Pagrindiniotekstotrauka"/>
    <w:rsid w:val="00916188"/>
    <w:rPr>
      <w:rFonts w:eastAsia="Times New Roman" w:cs="Times New Roman"/>
      <w:sz w:val="24"/>
      <w:szCs w:val="24"/>
      <w:lang w:eastAsia="lt-LT"/>
    </w:rPr>
  </w:style>
  <w:style w:type="paragraph" w:styleId="Sraassunumeriais2">
    <w:name w:val="List Number 2"/>
    <w:basedOn w:val="prastasis"/>
    <w:rsid w:val="00916188"/>
    <w:pPr>
      <w:numPr>
        <w:numId w:val="6"/>
      </w:numPr>
    </w:pPr>
    <w:rPr>
      <w:caps/>
      <w:color w:val="0000FF"/>
      <w:u w:val="single"/>
    </w:rPr>
  </w:style>
  <w:style w:type="character" w:customStyle="1" w:styleId="TekstoChar">
    <w:name w:val="Teksto Char"/>
    <w:link w:val="Teksto"/>
    <w:locked/>
    <w:rsid w:val="00916188"/>
    <w:rPr>
      <w:sz w:val="24"/>
      <w:szCs w:val="24"/>
    </w:rPr>
  </w:style>
  <w:style w:type="paragraph" w:customStyle="1" w:styleId="Teksto">
    <w:name w:val="Teksto"/>
    <w:basedOn w:val="prastasis"/>
    <w:link w:val="TekstoChar"/>
    <w:rsid w:val="00916188"/>
    <w:pPr>
      <w:ind w:firstLine="720"/>
      <w:jc w:val="both"/>
    </w:pPr>
    <w:rPr>
      <w:rFonts w:eastAsiaTheme="minorHAnsi" w:cstheme="minorBidi"/>
      <w:lang w:eastAsia="en-US"/>
    </w:rPr>
  </w:style>
  <w:style w:type="paragraph" w:styleId="Pagrindiniotekstotrauka3">
    <w:name w:val="Body Text Indent 3"/>
    <w:basedOn w:val="prastasis"/>
    <w:link w:val="Pagrindiniotekstotrauka3Diagrama"/>
    <w:uiPriority w:val="99"/>
    <w:unhideWhenUsed/>
    <w:rsid w:val="00916188"/>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uiPriority w:val="99"/>
    <w:rsid w:val="00916188"/>
    <w:rPr>
      <w:rFonts w:eastAsia="Times New Roman" w:cs="Times New Roman"/>
      <w:sz w:val="16"/>
      <w:szCs w:val="16"/>
      <w:lang w:eastAsia="lt-LT"/>
    </w:rPr>
  </w:style>
  <w:style w:type="table" w:styleId="Lentelstinklelis">
    <w:name w:val="Table Grid"/>
    <w:basedOn w:val="prastojilentel"/>
    <w:uiPriority w:val="39"/>
    <w:rsid w:val="0091618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
    <w:name w:val="Body Text"/>
    <w:basedOn w:val="prastasis"/>
    <w:link w:val="PagrindinistekstasDiagrama"/>
    <w:uiPriority w:val="99"/>
    <w:semiHidden/>
    <w:unhideWhenUsed/>
    <w:rsid w:val="00916188"/>
    <w:pPr>
      <w:spacing w:after="120"/>
    </w:pPr>
  </w:style>
  <w:style w:type="character" w:customStyle="1" w:styleId="PagrindinistekstasDiagrama">
    <w:name w:val="Pagrindinis tekstas Diagrama"/>
    <w:basedOn w:val="Numatytasispastraiposriftas"/>
    <w:link w:val="Pagrindinistekstas"/>
    <w:uiPriority w:val="99"/>
    <w:semiHidden/>
    <w:rsid w:val="00916188"/>
    <w:rPr>
      <w:rFonts w:eastAsia="Times New Roman" w:cs="Times New Roman"/>
      <w:sz w:val="24"/>
      <w:szCs w:val="24"/>
      <w:lang w:eastAsia="lt-LT"/>
    </w:rPr>
  </w:style>
  <w:style w:type="paragraph" w:styleId="Pavadinimas">
    <w:name w:val="Title"/>
    <w:basedOn w:val="prastasis"/>
    <w:link w:val="PavadinimasDiagrama"/>
    <w:qFormat/>
    <w:rsid w:val="00916188"/>
    <w:pPr>
      <w:widowControl w:val="0"/>
      <w:overflowPunct w:val="0"/>
      <w:autoSpaceDE w:val="0"/>
      <w:autoSpaceDN w:val="0"/>
      <w:adjustRightInd w:val="0"/>
      <w:jc w:val="center"/>
      <w:textAlignment w:val="baseline"/>
    </w:pPr>
    <w:rPr>
      <w:szCs w:val="20"/>
      <w:lang w:val="en-US" w:eastAsia="en-US"/>
    </w:rPr>
  </w:style>
  <w:style w:type="character" w:customStyle="1" w:styleId="PavadinimasDiagrama">
    <w:name w:val="Pavadinimas Diagrama"/>
    <w:basedOn w:val="Numatytasispastraiposriftas"/>
    <w:link w:val="Pavadinimas"/>
    <w:rsid w:val="00916188"/>
    <w:rPr>
      <w:rFonts w:eastAsia="Times New Roman" w:cs="Times New Roman"/>
      <w:sz w:val="24"/>
      <w:szCs w:val="20"/>
      <w:lang w:val="en-US"/>
    </w:rPr>
  </w:style>
  <w:style w:type="paragraph" w:customStyle="1" w:styleId="WW-BodyText2">
    <w:name w:val="WW-Body Text 2"/>
    <w:basedOn w:val="prastasis"/>
    <w:rsid w:val="00916188"/>
    <w:pPr>
      <w:suppressAutoHyphens/>
      <w:spacing w:after="120" w:line="480" w:lineRule="auto"/>
    </w:pPr>
    <w:rPr>
      <w:szCs w:val="20"/>
      <w:lang w:eastAsia="ja-JP"/>
    </w:rPr>
  </w:style>
  <w:style w:type="paragraph" w:customStyle="1" w:styleId="Sraopastraipa1">
    <w:name w:val="Sąrašo pastraipa1"/>
    <w:basedOn w:val="prastasis"/>
    <w:rsid w:val="00916188"/>
    <w:pPr>
      <w:suppressAutoHyphens/>
      <w:ind w:left="720"/>
    </w:pPr>
    <w:rPr>
      <w:lang w:eastAsia="ar-SA"/>
    </w:rPr>
  </w:style>
  <w:style w:type="paragraph" w:styleId="prastasiniatinklio">
    <w:name w:val="Normal (Web)"/>
    <w:basedOn w:val="prastasis"/>
    <w:uiPriority w:val="99"/>
    <w:unhideWhenUsed/>
    <w:rsid w:val="00916188"/>
    <w:pPr>
      <w:spacing w:before="100" w:beforeAutospacing="1" w:after="100" w:afterAutospacing="1"/>
    </w:pPr>
  </w:style>
  <w:style w:type="paragraph" w:customStyle="1" w:styleId="Default">
    <w:name w:val="Default"/>
    <w:rsid w:val="00916188"/>
    <w:pPr>
      <w:autoSpaceDE w:val="0"/>
      <w:autoSpaceDN w:val="0"/>
      <w:adjustRightInd w:val="0"/>
      <w:spacing w:after="0" w:line="240" w:lineRule="auto"/>
    </w:pPr>
    <w:rPr>
      <w:rFonts w:cs="Times New Roman"/>
      <w:color w:val="000000"/>
      <w:sz w:val="24"/>
      <w:szCs w:val="24"/>
    </w:rPr>
  </w:style>
  <w:style w:type="paragraph" w:styleId="Porat">
    <w:name w:val="footer"/>
    <w:basedOn w:val="prastasis"/>
    <w:link w:val="PoratDiagrama"/>
    <w:unhideWhenUsed/>
    <w:rsid w:val="00916188"/>
    <w:pPr>
      <w:tabs>
        <w:tab w:val="center" w:pos="4819"/>
        <w:tab w:val="right" w:pos="9638"/>
      </w:tabs>
    </w:pPr>
  </w:style>
  <w:style w:type="character" w:customStyle="1" w:styleId="PoratDiagrama">
    <w:name w:val="Poraštė Diagrama"/>
    <w:basedOn w:val="Numatytasispastraiposriftas"/>
    <w:link w:val="Porat"/>
    <w:rsid w:val="00916188"/>
    <w:rPr>
      <w:rFonts w:eastAsia="Times New Roman" w:cs="Times New Roman"/>
      <w:sz w:val="24"/>
      <w:szCs w:val="24"/>
      <w:lang w:eastAsia="lt-LT"/>
    </w:rPr>
  </w:style>
  <w:style w:type="paragraph" w:styleId="Debesliotekstas">
    <w:name w:val="Balloon Text"/>
    <w:basedOn w:val="prastasis"/>
    <w:link w:val="DebesliotekstasDiagrama"/>
    <w:uiPriority w:val="99"/>
    <w:semiHidden/>
    <w:unhideWhenUsed/>
    <w:rsid w:val="00916188"/>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916188"/>
    <w:rPr>
      <w:rFonts w:ascii="Segoe UI" w:eastAsia="Times New Roman" w:hAnsi="Segoe UI" w:cs="Segoe UI"/>
      <w:sz w:val="18"/>
      <w:szCs w:val="18"/>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header" Target="header2.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5.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oleObject" Target="D:/Tinklas%202021/duomenys/VBE/DALYKAI%20VBE.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D:/Tinklas%202021/duomenys/I%201%20KL/I%201%20KL%20IR%20META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D:/Tinklas%202021/duomenys/I%201%20KL/I%201%20KL%20IR%20META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D:/Tinklas%202021/duomenys/vaiku%20sk/206-2025%20mok%20sk.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D:/Tinklas%202021/duomenys/VBE/DALYKAI%20VBE.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D:/Tinklas%202021/duomenys/PUPP/PUPP%20atskirai.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D:/Tinklas%202021/duomenys/PUPP/PUPP%20atskirai.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D:/Tinklas%202021/duomenys/VBE/DALYKAI%20VBE.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D:/Tinklas%202021/duomenys/VBE/DALYKAI%20VBE.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D:/Tinklas%202021/duomenys/VBE/DALYKAI%20VB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0"/>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CBC-4FE4-8B07-98CF878DEAE1}"/>
                </c:ext>
              </c:extLst>
            </c:dLbl>
            <c:dLbl>
              <c:idx val="1"/>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CBC-4FE4-8B07-98CF878DEAE1}"/>
                </c:ext>
              </c:extLst>
            </c:dLbl>
            <c:dLbl>
              <c:idx val="2"/>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CBC-4FE4-8B07-98CF878DEAE1}"/>
                </c:ext>
              </c:extLst>
            </c:dLbl>
            <c:dLbl>
              <c:idx val="3"/>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CBC-4FE4-8B07-98CF878DEAE1}"/>
                </c:ext>
              </c:extLst>
            </c:dLbl>
            <c:dLbl>
              <c:idx val="4"/>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CBC-4FE4-8B07-98CF878DEAE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Lapas1!$A$5:$A$9</c:f>
              <c:strCache>
                <c:ptCount val="5"/>
                <c:pt idx="0">
                  <c:v>2017 m.</c:v>
                </c:pt>
                <c:pt idx="1">
                  <c:v>2018 m.</c:v>
                </c:pt>
                <c:pt idx="2">
                  <c:v>2019 m. </c:v>
                </c:pt>
                <c:pt idx="3">
                  <c:v>2020 m. </c:v>
                </c:pt>
                <c:pt idx="4">
                  <c:v>2021 m. </c:v>
                </c:pt>
              </c:strCache>
            </c:strRef>
          </c:cat>
          <c:val>
            <c:numRef>
              <c:f>Lapas1!$B$5:$B$9</c:f>
              <c:numCache>
                <c:formatCode>General</c:formatCode>
                <c:ptCount val="5"/>
                <c:pt idx="0">
                  <c:v>24645</c:v>
                </c:pt>
                <c:pt idx="1">
                  <c:v>23778</c:v>
                </c:pt>
                <c:pt idx="2">
                  <c:v>23172</c:v>
                </c:pt>
                <c:pt idx="3">
                  <c:v>22719</c:v>
                </c:pt>
                <c:pt idx="4">
                  <c:v>22292</c:v>
                </c:pt>
              </c:numCache>
            </c:numRef>
          </c:val>
          <c:extLst>
            <c:ext xmlns:c16="http://schemas.microsoft.com/office/drawing/2014/chart" uri="{C3380CC4-5D6E-409C-BE32-E72D297353CC}">
              <c16:uniqueId val="{00000005-DCBC-4FE4-8B07-98CF878DEAE1}"/>
            </c:ext>
          </c:extLst>
        </c:ser>
        <c:dLbls>
          <c:showLegendKey val="0"/>
          <c:showVal val="0"/>
          <c:showCatName val="0"/>
          <c:showSerName val="0"/>
          <c:showPercent val="0"/>
          <c:showBubbleSize val="0"/>
        </c:dLbls>
        <c:gapWidth val="219"/>
        <c:overlap val="-27"/>
        <c:axId val="649348776"/>
        <c:axId val="649351128"/>
      </c:barChart>
      <c:catAx>
        <c:axId val="649348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649351128"/>
        <c:crosses val="autoZero"/>
        <c:auto val="1"/>
        <c:lblAlgn val="ctr"/>
        <c:lblOffset val="100"/>
        <c:noMultiLvlLbl val="0"/>
      </c:catAx>
      <c:valAx>
        <c:axId val="649351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6493487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lt-LT"/>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lt-LT">
                <a:latin typeface="Times New Roman" panose="02020603050405020304" pitchFamily="18" charset="0"/>
                <a:cs typeface="Times New Roman" panose="02020603050405020304" pitchFamily="18" charset="0"/>
              </a:rPr>
              <a:t>VBE gamtamokslio ugdymo dalykų rezultatai</a:t>
            </a:r>
          </a:p>
        </c:rich>
      </c:tx>
      <c:overlay val="0"/>
      <c:spPr>
        <a:noFill/>
        <a:ln>
          <a:noFill/>
        </a:ln>
        <a:effectLst/>
      </c:spPr>
    </c:title>
    <c:autoTitleDeleted val="0"/>
    <c:plotArea>
      <c:layout/>
      <c:barChart>
        <c:barDir val="bar"/>
        <c:grouping val="percentStacked"/>
        <c:varyColors val="0"/>
        <c:ser>
          <c:idx val="0"/>
          <c:order val="0"/>
          <c:tx>
            <c:strRef>
              <c:f>Lapas4!$B$1</c:f>
              <c:strCache>
                <c:ptCount val="1"/>
                <c:pt idx="0">
                  <c:v>0-15</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Lapas4!$A$2:$A$19</c:f>
              <c:strCache>
                <c:ptCount val="18"/>
                <c:pt idx="0">
                  <c:v>Biologija Lietuvos 2020</c:v>
                </c:pt>
                <c:pt idx="1">
                  <c:v>Biologija Biržų 2020</c:v>
                </c:pt>
                <c:pt idx="2">
                  <c:v>Biologija Lietuvos 2019</c:v>
                </c:pt>
                <c:pt idx="3">
                  <c:v>Biologija Biržų 2019</c:v>
                </c:pt>
                <c:pt idx="4">
                  <c:v>Biologija Lietuvos 2018</c:v>
                </c:pt>
                <c:pt idx="5">
                  <c:v>Biologija Biržų 2018</c:v>
                </c:pt>
                <c:pt idx="6">
                  <c:v>Fizika Lietuvos 2020</c:v>
                </c:pt>
                <c:pt idx="7">
                  <c:v>Fizika Biržų 2020</c:v>
                </c:pt>
                <c:pt idx="8">
                  <c:v>Fizika Lietuvos 2019</c:v>
                </c:pt>
                <c:pt idx="9">
                  <c:v>Fizika Biržų 2019</c:v>
                </c:pt>
                <c:pt idx="10">
                  <c:v>Fizika Lietuvos 2018</c:v>
                </c:pt>
                <c:pt idx="11">
                  <c:v>Fizika Biržų 2018</c:v>
                </c:pt>
                <c:pt idx="12">
                  <c:v>Chemija Lietuvos 2020</c:v>
                </c:pt>
                <c:pt idx="13">
                  <c:v>Chemija Biržų 2020</c:v>
                </c:pt>
                <c:pt idx="14">
                  <c:v>Chemija Lietuvos 2019</c:v>
                </c:pt>
                <c:pt idx="15">
                  <c:v>Chemija Biržų 2019</c:v>
                </c:pt>
                <c:pt idx="16">
                  <c:v>Chemija Lietuvos 2018</c:v>
                </c:pt>
                <c:pt idx="17">
                  <c:v>Chemija Biržų 2018</c:v>
                </c:pt>
              </c:strCache>
            </c:strRef>
          </c:cat>
          <c:val>
            <c:numRef>
              <c:f>Lapas4!$B$2:$B$19</c:f>
              <c:numCache>
                <c:formatCode>General</c:formatCode>
                <c:ptCount val="18"/>
                <c:pt idx="0">
                  <c:v>2.11</c:v>
                </c:pt>
                <c:pt idx="1">
                  <c:v>2.04</c:v>
                </c:pt>
                <c:pt idx="2">
                  <c:v>2.34</c:v>
                </c:pt>
                <c:pt idx="3">
                  <c:v>3.63</c:v>
                </c:pt>
                <c:pt idx="4">
                  <c:v>1.2</c:v>
                </c:pt>
                <c:pt idx="5">
                  <c:v>0</c:v>
                </c:pt>
                <c:pt idx="6">
                  <c:v>5.22</c:v>
                </c:pt>
                <c:pt idx="7">
                  <c:v>4</c:v>
                </c:pt>
                <c:pt idx="8">
                  <c:v>3.03</c:v>
                </c:pt>
                <c:pt idx="9">
                  <c:v>4.17</c:v>
                </c:pt>
                <c:pt idx="10">
                  <c:v>2.2200000000000002</c:v>
                </c:pt>
                <c:pt idx="11">
                  <c:v>0</c:v>
                </c:pt>
                <c:pt idx="12">
                  <c:v>2.44</c:v>
                </c:pt>
                <c:pt idx="13">
                  <c:v>0</c:v>
                </c:pt>
                <c:pt idx="14">
                  <c:v>1.9000000000000001</c:v>
                </c:pt>
                <c:pt idx="15">
                  <c:v>0</c:v>
                </c:pt>
                <c:pt idx="16">
                  <c:v>1.6300000000000001</c:v>
                </c:pt>
                <c:pt idx="17">
                  <c:v>0</c:v>
                </c:pt>
              </c:numCache>
            </c:numRef>
          </c:val>
          <c:extLst>
            <c:ext xmlns:c16="http://schemas.microsoft.com/office/drawing/2014/chart" uri="{C3380CC4-5D6E-409C-BE32-E72D297353CC}">
              <c16:uniqueId val="{00000000-420C-404F-B992-1E1BCB1DC9C3}"/>
            </c:ext>
          </c:extLst>
        </c:ser>
        <c:ser>
          <c:idx val="1"/>
          <c:order val="1"/>
          <c:tx>
            <c:strRef>
              <c:f>Lapas4!$C$1</c:f>
              <c:strCache>
                <c:ptCount val="1"/>
                <c:pt idx="0">
                  <c:v>15-35</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Lapas4!$A$2:$A$19</c:f>
              <c:strCache>
                <c:ptCount val="18"/>
                <c:pt idx="0">
                  <c:v>Biologija Lietuvos 2020</c:v>
                </c:pt>
                <c:pt idx="1">
                  <c:v>Biologija Biržų 2020</c:v>
                </c:pt>
                <c:pt idx="2">
                  <c:v>Biologija Lietuvos 2019</c:v>
                </c:pt>
                <c:pt idx="3">
                  <c:v>Biologija Biržų 2019</c:v>
                </c:pt>
                <c:pt idx="4">
                  <c:v>Biologija Lietuvos 2018</c:v>
                </c:pt>
                <c:pt idx="5">
                  <c:v>Biologija Biržų 2018</c:v>
                </c:pt>
                <c:pt idx="6">
                  <c:v>Fizika Lietuvos 2020</c:v>
                </c:pt>
                <c:pt idx="7">
                  <c:v>Fizika Biržų 2020</c:v>
                </c:pt>
                <c:pt idx="8">
                  <c:v>Fizika Lietuvos 2019</c:v>
                </c:pt>
                <c:pt idx="9">
                  <c:v>Fizika Biržų 2019</c:v>
                </c:pt>
                <c:pt idx="10">
                  <c:v>Fizika Lietuvos 2018</c:v>
                </c:pt>
                <c:pt idx="11">
                  <c:v>Fizika Biržų 2018</c:v>
                </c:pt>
                <c:pt idx="12">
                  <c:v>Chemija Lietuvos 2020</c:v>
                </c:pt>
                <c:pt idx="13">
                  <c:v>Chemija Biržų 2020</c:v>
                </c:pt>
                <c:pt idx="14">
                  <c:v>Chemija Lietuvos 2019</c:v>
                </c:pt>
                <c:pt idx="15">
                  <c:v>Chemija Biržų 2019</c:v>
                </c:pt>
                <c:pt idx="16">
                  <c:v>Chemija Lietuvos 2018</c:v>
                </c:pt>
                <c:pt idx="17">
                  <c:v>Chemija Biržų 2018</c:v>
                </c:pt>
              </c:strCache>
            </c:strRef>
          </c:cat>
          <c:val>
            <c:numRef>
              <c:f>Lapas4!$C$2:$C$19</c:f>
              <c:numCache>
                <c:formatCode>General</c:formatCode>
                <c:ptCount val="18"/>
                <c:pt idx="0">
                  <c:v>26.62</c:v>
                </c:pt>
                <c:pt idx="1">
                  <c:v>30.610000000000007</c:v>
                </c:pt>
                <c:pt idx="2">
                  <c:v>33.58</c:v>
                </c:pt>
                <c:pt idx="3">
                  <c:v>34.550000000000004</c:v>
                </c:pt>
                <c:pt idx="4">
                  <c:v>26.310000000000006</c:v>
                </c:pt>
                <c:pt idx="5">
                  <c:v>22.54</c:v>
                </c:pt>
                <c:pt idx="6">
                  <c:v>37.410000000000004</c:v>
                </c:pt>
                <c:pt idx="7">
                  <c:v>36</c:v>
                </c:pt>
                <c:pt idx="8">
                  <c:v>35.200000000000003</c:v>
                </c:pt>
                <c:pt idx="9">
                  <c:v>33.33</c:v>
                </c:pt>
                <c:pt idx="10">
                  <c:v>45.01</c:v>
                </c:pt>
                <c:pt idx="11">
                  <c:v>34.78</c:v>
                </c:pt>
                <c:pt idx="12">
                  <c:v>28.810000000000006</c:v>
                </c:pt>
                <c:pt idx="13">
                  <c:v>22.22</c:v>
                </c:pt>
                <c:pt idx="14">
                  <c:v>24.73</c:v>
                </c:pt>
                <c:pt idx="15">
                  <c:v>30</c:v>
                </c:pt>
                <c:pt idx="16">
                  <c:v>19.920000000000002</c:v>
                </c:pt>
                <c:pt idx="17">
                  <c:v>10</c:v>
                </c:pt>
              </c:numCache>
            </c:numRef>
          </c:val>
          <c:extLst>
            <c:ext xmlns:c16="http://schemas.microsoft.com/office/drawing/2014/chart" uri="{C3380CC4-5D6E-409C-BE32-E72D297353CC}">
              <c16:uniqueId val="{00000001-420C-404F-B992-1E1BCB1DC9C3}"/>
            </c:ext>
          </c:extLst>
        </c:ser>
        <c:ser>
          <c:idx val="2"/>
          <c:order val="2"/>
          <c:tx>
            <c:strRef>
              <c:f>Lapas4!$D$1</c:f>
              <c:strCache>
                <c:ptCount val="1"/>
                <c:pt idx="0">
                  <c:v>36-85</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Lapas4!$A$2:$A$19</c:f>
              <c:strCache>
                <c:ptCount val="18"/>
                <c:pt idx="0">
                  <c:v>Biologija Lietuvos 2020</c:v>
                </c:pt>
                <c:pt idx="1">
                  <c:v>Biologija Biržų 2020</c:v>
                </c:pt>
                <c:pt idx="2">
                  <c:v>Biologija Lietuvos 2019</c:v>
                </c:pt>
                <c:pt idx="3">
                  <c:v>Biologija Biržų 2019</c:v>
                </c:pt>
                <c:pt idx="4">
                  <c:v>Biologija Lietuvos 2018</c:v>
                </c:pt>
                <c:pt idx="5">
                  <c:v>Biologija Biržų 2018</c:v>
                </c:pt>
                <c:pt idx="6">
                  <c:v>Fizika Lietuvos 2020</c:v>
                </c:pt>
                <c:pt idx="7">
                  <c:v>Fizika Biržų 2020</c:v>
                </c:pt>
                <c:pt idx="8">
                  <c:v>Fizika Lietuvos 2019</c:v>
                </c:pt>
                <c:pt idx="9">
                  <c:v>Fizika Biržų 2019</c:v>
                </c:pt>
                <c:pt idx="10">
                  <c:v>Fizika Lietuvos 2018</c:v>
                </c:pt>
                <c:pt idx="11">
                  <c:v>Fizika Biržų 2018</c:v>
                </c:pt>
                <c:pt idx="12">
                  <c:v>Chemija Lietuvos 2020</c:v>
                </c:pt>
                <c:pt idx="13">
                  <c:v>Chemija Biržų 2020</c:v>
                </c:pt>
                <c:pt idx="14">
                  <c:v>Chemija Lietuvos 2019</c:v>
                </c:pt>
                <c:pt idx="15">
                  <c:v>Chemija Biržų 2019</c:v>
                </c:pt>
                <c:pt idx="16">
                  <c:v>Chemija Lietuvos 2018</c:v>
                </c:pt>
                <c:pt idx="17">
                  <c:v>Chemija Biržų 2018</c:v>
                </c:pt>
              </c:strCache>
            </c:strRef>
          </c:cat>
          <c:val>
            <c:numRef>
              <c:f>Lapas4!$D$2:$D$19</c:f>
              <c:numCache>
                <c:formatCode>General</c:formatCode>
                <c:ptCount val="18"/>
                <c:pt idx="0">
                  <c:v>53.790000000000013</c:v>
                </c:pt>
                <c:pt idx="1">
                  <c:v>46.94</c:v>
                </c:pt>
                <c:pt idx="2">
                  <c:v>50.720000000000013</c:v>
                </c:pt>
                <c:pt idx="3">
                  <c:v>54.55</c:v>
                </c:pt>
                <c:pt idx="4">
                  <c:v>53.01</c:v>
                </c:pt>
                <c:pt idx="5">
                  <c:v>67.61</c:v>
                </c:pt>
                <c:pt idx="6">
                  <c:v>46.33</c:v>
                </c:pt>
                <c:pt idx="7">
                  <c:v>60</c:v>
                </c:pt>
                <c:pt idx="8">
                  <c:v>50.28</c:v>
                </c:pt>
                <c:pt idx="9">
                  <c:v>58.33</c:v>
                </c:pt>
                <c:pt idx="10">
                  <c:v>46.220000000000013</c:v>
                </c:pt>
                <c:pt idx="11">
                  <c:v>60.87</c:v>
                </c:pt>
                <c:pt idx="12">
                  <c:v>51.46</c:v>
                </c:pt>
                <c:pt idx="13">
                  <c:v>55.56</c:v>
                </c:pt>
                <c:pt idx="14">
                  <c:v>51.120000000000012</c:v>
                </c:pt>
                <c:pt idx="15">
                  <c:v>60</c:v>
                </c:pt>
                <c:pt idx="16">
                  <c:v>62.08</c:v>
                </c:pt>
                <c:pt idx="17">
                  <c:v>70</c:v>
                </c:pt>
              </c:numCache>
            </c:numRef>
          </c:val>
          <c:extLst>
            <c:ext xmlns:c16="http://schemas.microsoft.com/office/drawing/2014/chart" uri="{C3380CC4-5D6E-409C-BE32-E72D297353CC}">
              <c16:uniqueId val="{00000002-420C-404F-B992-1E1BCB1DC9C3}"/>
            </c:ext>
          </c:extLst>
        </c:ser>
        <c:ser>
          <c:idx val="3"/>
          <c:order val="3"/>
          <c:tx>
            <c:strRef>
              <c:f>Lapas4!$E$1</c:f>
              <c:strCache>
                <c:ptCount val="1"/>
                <c:pt idx="0">
                  <c:v>86-100</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Lapas4!$A$2:$A$19</c:f>
              <c:strCache>
                <c:ptCount val="18"/>
                <c:pt idx="0">
                  <c:v>Biologija Lietuvos 2020</c:v>
                </c:pt>
                <c:pt idx="1">
                  <c:v>Biologija Biržų 2020</c:v>
                </c:pt>
                <c:pt idx="2">
                  <c:v>Biologija Lietuvos 2019</c:v>
                </c:pt>
                <c:pt idx="3">
                  <c:v>Biologija Biržų 2019</c:v>
                </c:pt>
                <c:pt idx="4">
                  <c:v>Biologija Lietuvos 2018</c:v>
                </c:pt>
                <c:pt idx="5">
                  <c:v>Biologija Biržų 2018</c:v>
                </c:pt>
                <c:pt idx="6">
                  <c:v>Fizika Lietuvos 2020</c:v>
                </c:pt>
                <c:pt idx="7">
                  <c:v>Fizika Biržų 2020</c:v>
                </c:pt>
                <c:pt idx="8">
                  <c:v>Fizika Lietuvos 2019</c:v>
                </c:pt>
                <c:pt idx="9">
                  <c:v>Fizika Biržų 2019</c:v>
                </c:pt>
                <c:pt idx="10">
                  <c:v>Fizika Lietuvos 2018</c:v>
                </c:pt>
                <c:pt idx="11">
                  <c:v>Fizika Biržų 2018</c:v>
                </c:pt>
                <c:pt idx="12">
                  <c:v>Chemija Lietuvos 2020</c:v>
                </c:pt>
                <c:pt idx="13">
                  <c:v>Chemija Biržų 2020</c:v>
                </c:pt>
                <c:pt idx="14">
                  <c:v>Chemija Lietuvos 2019</c:v>
                </c:pt>
                <c:pt idx="15">
                  <c:v>Chemija Biržų 2019</c:v>
                </c:pt>
                <c:pt idx="16">
                  <c:v>Chemija Lietuvos 2018</c:v>
                </c:pt>
                <c:pt idx="17">
                  <c:v>Chemija Biržų 2018</c:v>
                </c:pt>
              </c:strCache>
            </c:strRef>
          </c:cat>
          <c:val>
            <c:numRef>
              <c:f>Lapas4!$E$2:$E$19</c:f>
              <c:numCache>
                <c:formatCode>General</c:formatCode>
                <c:ptCount val="18"/>
                <c:pt idx="0">
                  <c:v>17.489999999999984</c:v>
                </c:pt>
                <c:pt idx="1">
                  <c:v>20.41</c:v>
                </c:pt>
                <c:pt idx="2">
                  <c:v>13.360000000000003</c:v>
                </c:pt>
                <c:pt idx="3">
                  <c:v>7.2700000000000014</c:v>
                </c:pt>
                <c:pt idx="4">
                  <c:v>19.479999999999993</c:v>
                </c:pt>
                <c:pt idx="5">
                  <c:v>9.860000000000003</c:v>
                </c:pt>
                <c:pt idx="6">
                  <c:v>11.04</c:v>
                </c:pt>
                <c:pt idx="7">
                  <c:v>0</c:v>
                </c:pt>
                <c:pt idx="8">
                  <c:v>11.49</c:v>
                </c:pt>
                <c:pt idx="9">
                  <c:v>4.17</c:v>
                </c:pt>
                <c:pt idx="10">
                  <c:v>6.55</c:v>
                </c:pt>
                <c:pt idx="11">
                  <c:v>4.3499999999999996</c:v>
                </c:pt>
                <c:pt idx="12">
                  <c:v>17.29</c:v>
                </c:pt>
                <c:pt idx="13">
                  <c:v>22.22</c:v>
                </c:pt>
                <c:pt idx="14">
                  <c:v>22.25</c:v>
                </c:pt>
                <c:pt idx="15">
                  <c:v>10</c:v>
                </c:pt>
                <c:pt idx="16">
                  <c:v>16.37</c:v>
                </c:pt>
                <c:pt idx="17">
                  <c:v>20</c:v>
                </c:pt>
              </c:numCache>
            </c:numRef>
          </c:val>
          <c:extLst>
            <c:ext xmlns:c16="http://schemas.microsoft.com/office/drawing/2014/chart" uri="{C3380CC4-5D6E-409C-BE32-E72D297353CC}">
              <c16:uniqueId val="{00000003-420C-404F-B992-1E1BCB1DC9C3}"/>
            </c:ext>
          </c:extLst>
        </c:ser>
        <c:dLbls>
          <c:showLegendKey val="0"/>
          <c:showVal val="1"/>
          <c:showCatName val="0"/>
          <c:showSerName val="0"/>
          <c:showPercent val="0"/>
          <c:showBubbleSize val="0"/>
        </c:dLbls>
        <c:gapWidth val="150"/>
        <c:overlap val="100"/>
        <c:axId val="649357008"/>
        <c:axId val="649357400"/>
      </c:barChart>
      <c:catAx>
        <c:axId val="6493570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649357400"/>
        <c:crosses val="autoZero"/>
        <c:auto val="1"/>
        <c:lblAlgn val="ctr"/>
        <c:lblOffset val="100"/>
        <c:noMultiLvlLbl val="0"/>
      </c:catAx>
      <c:valAx>
        <c:axId val="64935740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649357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lt-LT">
                <a:latin typeface="Times New Roman" panose="02020603050405020304" pitchFamily="18" charset="0"/>
                <a:cs typeface="Times New Roman" panose="02020603050405020304" pitchFamily="18" charset="0"/>
              </a:rPr>
              <a:t>Lėšos</a:t>
            </a:r>
            <a:r>
              <a:rPr lang="lt-LT" baseline="0">
                <a:latin typeface="Times New Roman" panose="02020603050405020304" pitchFamily="18" charset="0"/>
                <a:cs typeface="Times New Roman" panose="02020603050405020304" pitchFamily="18" charset="0"/>
              </a:rPr>
              <a:t> 1 mokiniui ugdymo procesui organizuoti</a:t>
            </a:r>
            <a:endParaRPr lang="lt-LT">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Lapas3!$A$2</c:f>
              <c:strCache>
                <c:ptCount val="1"/>
                <c:pt idx="0">
                  <c:v>ML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Lapas3!$B$1:$F$1</c:f>
              <c:numCache>
                <c:formatCode>General</c:formatCode>
                <c:ptCount val="5"/>
                <c:pt idx="0">
                  <c:v>2016</c:v>
                </c:pt>
                <c:pt idx="1">
                  <c:v>2017</c:v>
                </c:pt>
                <c:pt idx="2">
                  <c:v>2018</c:v>
                </c:pt>
                <c:pt idx="3">
                  <c:v>2019</c:v>
                </c:pt>
                <c:pt idx="4">
                  <c:v>2020</c:v>
                </c:pt>
              </c:numCache>
            </c:numRef>
          </c:cat>
          <c:val>
            <c:numRef>
              <c:f>Lapas3!$B$2:$F$2</c:f>
              <c:numCache>
                <c:formatCode>General</c:formatCode>
                <c:ptCount val="5"/>
                <c:pt idx="0">
                  <c:v>1497.42</c:v>
                </c:pt>
                <c:pt idx="1">
                  <c:v>1573.62</c:v>
                </c:pt>
                <c:pt idx="2">
                  <c:v>1705.8899999999999</c:v>
                </c:pt>
                <c:pt idx="3">
                  <c:v>1954.31</c:v>
                </c:pt>
                <c:pt idx="4">
                  <c:v>2198.34</c:v>
                </c:pt>
              </c:numCache>
            </c:numRef>
          </c:val>
          <c:extLst>
            <c:ext xmlns:c16="http://schemas.microsoft.com/office/drawing/2014/chart" uri="{C3380CC4-5D6E-409C-BE32-E72D297353CC}">
              <c16:uniqueId val="{00000000-D794-4D9C-A162-792DC681C444}"/>
            </c:ext>
          </c:extLst>
        </c:ser>
        <c:ser>
          <c:idx val="1"/>
          <c:order val="1"/>
          <c:tx>
            <c:strRef>
              <c:f>Lapas3!$A$3</c:f>
              <c:strCache>
                <c:ptCount val="1"/>
                <c:pt idx="0">
                  <c:v>SB</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Lapas3!$B$1:$F$1</c:f>
              <c:numCache>
                <c:formatCode>General</c:formatCode>
                <c:ptCount val="5"/>
                <c:pt idx="0">
                  <c:v>2016</c:v>
                </c:pt>
                <c:pt idx="1">
                  <c:v>2017</c:v>
                </c:pt>
                <c:pt idx="2">
                  <c:v>2018</c:v>
                </c:pt>
                <c:pt idx="3">
                  <c:v>2019</c:v>
                </c:pt>
                <c:pt idx="4">
                  <c:v>2020</c:v>
                </c:pt>
              </c:numCache>
            </c:numRef>
          </c:cat>
          <c:val>
            <c:numRef>
              <c:f>Lapas3!$B$3:$F$3</c:f>
              <c:numCache>
                <c:formatCode>General</c:formatCode>
                <c:ptCount val="5"/>
                <c:pt idx="0">
                  <c:v>883.3499999999998</c:v>
                </c:pt>
                <c:pt idx="1">
                  <c:v>983.62</c:v>
                </c:pt>
                <c:pt idx="2">
                  <c:v>1113.6499999999999</c:v>
                </c:pt>
                <c:pt idx="3">
                  <c:v>1235.1599999999999</c:v>
                </c:pt>
                <c:pt idx="4">
                  <c:v>1287.22</c:v>
                </c:pt>
              </c:numCache>
            </c:numRef>
          </c:val>
          <c:extLst>
            <c:ext xmlns:c16="http://schemas.microsoft.com/office/drawing/2014/chart" uri="{C3380CC4-5D6E-409C-BE32-E72D297353CC}">
              <c16:uniqueId val="{00000001-D794-4D9C-A162-792DC681C444}"/>
            </c:ext>
          </c:extLst>
        </c:ser>
        <c:dLbls>
          <c:showLegendKey val="0"/>
          <c:showVal val="1"/>
          <c:showCatName val="0"/>
          <c:showSerName val="0"/>
          <c:showPercent val="0"/>
          <c:showBubbleSize val="0"/>
        </c:dLbls>
        <c:gapWidth val="219"/>
        <c:overlap val="-27"/>
        <c:axId val="649362496"/>
        <c:axId val="649360536"/>
      </c:barChart>
      <c:catAx>
        <c:axId val="64936249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metai</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649360536"/>
        <c:crosses val="autoZero"/>
        <c:auto val="1"/>
        <c:lblAlgn val="ctr"/>
        <c:lblOffset val="100"/>
        <c:noMultiLvlLbl val="0"/>
      </c:catAx>
      <c:valAx>
        <c:axId val="649360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t-LT"/>
                  <a:t>lėšos Eur.</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649362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lt-LT"/>
              <a:t>Vaikų gimusių ir atėjusių į 1 klasę</a:t>
            </a:r>
          </a:p>
        </c:rich>
      </c:tx>
      <c:overlay val="0"/>
      <c:spPr>
        <a:noFill/>
        <a:ln>
          <a:noFill/>
        </a:ln>
        <a:effectLst/>
      </c:spPr>
    </c:title>
    <c:autoTitleDeleted val="0"/>
    <c:plotArea>
      <c:layout/>
      <c:lineChart>
        <c:grouping val="standard"/>
        <c:varyColors val="0"/>
        <c:ser>
          <c:idx val="0"/>
          <c:order val="0"/>
          <c:tx>
            <c:strRef>
              <c:f>Lapas2!$A$2</c:f>
              <c:strCache>
                <c:ptCount val="1"/>
                <c:pt idx="0">
                  <c:v>Užregistruota gimusių</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Lapas2!$B$1:$L$1</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Lapas2!$B$2:$L$2</c:f>
              <c:numCache>
                <c:formatCode>General</c:formatCode>
                <c:ptCount val="11"/>
                <c:pt idx="0">
                  <c:v>204</c:v>
                </c:pt>
                <c:pt idx="1">
                  <c:v>204</c:v>
                </c:pt>
                <c:pt idx="2">
                  <c:v>227</c:v>
                </c:pt>
                <c:pt idx="3">
                  <c:v>243</c:v>
                </c:pt>
                <c:pt idx="4">
                  <c:v>254</c:v>
                </c:pt>
                <c:pt idx="5">
                  <c:v>235</c:v>
                </c:pt>
                <c:pt idx="6">
                  <c:v>245</c:v>
                </c:pt>
                <c:pt idx="7">
                  <c:v>262</c:v>
                </c:pt>
                <c:pt idx="8">
                  <c:v>195</c:v>
                </c:pt>
                <c:pt idx="9">
                  <c:v>201</c:v>
                </c:pt>
                <c:pt idx="10">
                  <c:v>194</c:v>
                </c:pt>
              </c:numCache>
            </c:numRef>
          </c:val>
          <c:smooth val="0"/>
          <c:extLst>
            <c:ext xmlns:c16="http://schemas.microsoft.com/office/drawing/2014/chart" uri="{C3380CC4-5D6E-409C-BE32-E72D297353CC}">
              <c16:uniqueId val="{00000000-8BE2-4341-8EF5-6F7E9428F640}"/>
            </c:ext>
          </c:extLst>
        </c:ser>
        <c:ser>
          <c:idx val="1"/>
          <c:order val="1"/>
          <c:tx>
            <c:strRef>
              <c:f>Lapas2!$A$3</c:f>
              <c:strCache>
                <c:ptCount val="1"/>
                <c:pt idx="0">
                  <c:v>Gimusių Lietuvoje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Lapas2!$B$1:$L$1</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Lapas2!$B$3:$L$3</c:f>
              <c:numCache>
                <c:formatCode>General</c:formatCode>
                <c:ptCount val="11"/>
                <c:pt idx="0">
                  <c:v>172</c:v>
                </c:pt>
                <c:pt idx="1">
                  <c:v>167</c:v>
                </c:pt>
                <c:pt idx="2">
                  <c:v>178</c:v>
                </c:pt>
                <c:pt idx="3">
                  <c:v>171</c:v>
                </c:pt>
                <c:pt idx="4">
                  <c:v>170</c:v>
                </c:pt>
                <c:pt idx="5">
                  <c:v>181</c:v>
                </c:pt>
                <c:pt idx="6">
                  <c:v>164</c:v>
                </c:pt>
                <c:pt idx="7">
                  <c:v>181</c:v>
                </c:pt>
                <c:pt idx="8">
                  <c:v>150</c:v>
                </c:pt>
                <c:pt idx="9">
                  <c:v>131</c:v>
                </c:pt>
                <c:pt idx="10">
                  <c:v>144</c:v>
                </c:pt>
              </c:numCache>
            </c:numRef>
          </c:val>
          <c:smooth val="0"/>
          <c:extLst>
            <c:ext xmlns:c16="http://schemas.microsoft.com/office/drawing/2014/chart" uri="{C3380CC4-5D6E-409C-BE32-E72D297353CC}">
              <c16:uniqueId val="{00000001-8BE2-4341-8EF5-6F7E9428F640}"/>
            </c:ext>
          </c:extLst>
        </c:ser>
        <c:ser>
          <c:idx val="2"/>
          <c:order val="2"/>
          <c:tx>
            <c:strRef>
              <c:f>Lapas2!$A$4</c:f>
              <c:strCache>
                <c:ptCount val="1"/>
                <c:pt idx="0">
                  <c:v>Gimusių užsienyje</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Lapas2!$B$1:$L$1</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Lapas2!$B$4:$L$4</c:f>
              <c:numCache>
                <c:formatCode>General</c:formatCode>
                <c:ptCount val="11"/>
                <c:pt idx="0">
                  <c:v>32</c:v>
                </c:pt>
                <c:pt idx="1">
                  <c:v>37</c:v>
                </c:pt>
                <c:pt idx="2">
                  <c:v>49</c:v>
                </c:pt>
                <c:pt idx="3">
                  <c:v>72</c:v>
                </c:pt>
                <c:pt idx="4">
                  <c:v>84</c:v>
                </c:pt>
                <c:pt idx="5">
                  <c:v>54</c:v>
                </c:pt>
                <c:pt idx="6">
                  <c:v>81</c:v>
                </c:pt>
                <c:pt idx="7">
                  <c:v>81</c:v>
                </c:pt>
                <c:pt idx="8">
                  <c:v>45</c:v>
                </c:pt>
                <c:pt idx="9">
                  <c:v>70</c:v>
                </c:pt>
                <c:pt idx="10">
                  <c:v>50</c:v>
                </c:pt>
              </c:numCache>
            </c:numRef>
          </c:val>
          <c:smooth val="0"/>
          <c:extLst>
            <c:ext xmlns:c16="http://schemas.microsoft.com/office/drawing/2014/chart" uri="{C3380CC4-5D6E-409C-BE32-E72D297353CC}">
              <c16:uniqueId val="{00000002-8BE2-4341-8EF5-6F7E9428F640}"/>
            </c:ext>
          </c:extLst>
        </c:ser>
        <c:ser>
          <c:idx val="3"/>
          <c:order val="3"/>
          <c:tx>
            <c:strRef>
              <c:f>Lapas2!$A$5</c:f>
              <c:strCache>
                <c:ptCount val="1"/>
                <c:pt idx="0">
                  <c:v>Atėjusių į 1 klasę</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Lapas2!$B$1:$L$1</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Lapas2!$B$5:$L$5</c:f>
              <c:numCache>
                <c:formatCode>General</c:formatCode>
                <c:ptCount val="11"/>
                <c:pt idx="0">
                  <c:v>176</c:v>
                </c:pt>
                <c:pt idx="1">
                  <c:v>162</c:v>
                </c:pt>
                <c:pt idx="2">
                  <c:v>174</c:v>
                </c:pt>
                <c:pt idx="3">
                  <c:v>178</c:v>
                </c:pt>
              </c:numCache>
            </c:numRef>
          </c:val>
          <c:smooth val="0"/>
          <c:extLst>
            <c:ext xmlns:c16="http://schemas.microsoft.com/office/drawing/2014/chart" uri="{C3380CC4-5D6E-409C-BE32-E72D297353CC}">
              <c16:uniqueId val="{00000003-8BE2-4341-8EF5-6F7E9428F640}"/>
            </c:ext>
          </c:extLst>
        </c:ser>
        <c:dLbls>
          <c:showLegendKey val="0"/>
          <c:showVal val="0"/>
          <c:showCatName val="0"/>
          <c:showSerName val="0"/>
          <c:showPercent val="0"/>
          <c:showBubbleSize val="0"/>
        </c:dLbls>
        <c:marker val="1"/>
        <c:smooth val="0"/>
        <c:axId val="649343288"/>
        <c:axId val="649354264"/>
      </c:lineChart>
      <c:catAx>
        <c:axId val="6493432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metai</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649354264"/>
        <c:crosses val="autoZero"/>
        <c:auto val="1"/>
        <c:lblAlgn val="ctr"/>
        <c:lblOffset val="100"/>
        <c:noMultiLvlLbl val="0"/>
      </c:catAx>
      <c:valAx>
        <c:axId val="6493542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lt-LT"/>
                  <a:t>vaikų skaičius</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64934328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lt-LT"/>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lt-LT"/>
              <a:t>Mokinių skaičius pagal programas </a:t>
            </a:r>
          </a:p>
        </c:rich>
      </c:tx>
      <c:overlay val="0"/>
      <c:spPr>
        <a:noFill/>
        <a:ln>
          <a:noFill/>
        </a:ln>
        <a:effectLst/>
      </c:spPr>
    </c:title>
    <c:autoTitleDeleted val="0"/>
    <c:plotArea>
      <c:layout/>
      <c:lineChart>
        <c:grouping val="standard"/>
        <c:varyColors val="0"/>
        <c:ser>
          <c:idx val="0"/>
          <c:order val="0"/>
          <c:tx>
            <c:strRef>
              <c:f>Lapas1!$B$1</c:f>
              <c:strCache>
                <c:ptCount val="1"/>
                <c:pt idx="0">
                  <c:v>1-4 kl.</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Lapas1!$A$2:$A$10</c:f>
              <c:strCache>
                <c:ptCount val="9"/>
                <c:pt idx="0">
                  <c:v>2016-2017 m. m.</c:v>
                </c:pt>
                <c:pt idx="1">
                  <c:v>2017-2018 m. m.</c:v>
                </c:pt>
                <c:pt idx="2">
                  <c:v>2018-2019 m. m.</c:v>
                </c:pt>
                <c:pt idx="3">
                  <c:v>2019-2020 m. m.</c:v>
                </c:pt>
                <c:pt idx="4">
                  <c:v>2020-2021 m. m.</c:v>
                </c:pt>
                <c:pt idx="5">
                  <c:v>2021-2022 m. m.</c:v>
                </c:pt>
                <c:pt idx="6">
                  <c:v>2022-2023 m. m.</c:v>
                </c:pt>
                <c:pt idx="7">
                  <c:v>2023-2024 m. m.</c:v>
                </c:pt>
                <c:pt idx="8">
                  <c:v>2024-2025 m. m.</c:v>
                </c:pt>
              </c:strCache>
            </c:strRef>
          </c:cat>
          <c:val>
            <c:numRef>
              <c:f>Lapas1!$B$2:$B$10</c:f>
              <c:numCache>
                <c:formatCode>General</c:formatCode>
                <c:ptCount val="9"/>
                <c:pt idx="0">
                  <c:v>772</c:v>
                </c:pt>
                <c:pt idx="1">
                  <c:v>739</c:v>
                </c:pt>
                <c:pt idx="2">
                  <c:v>707</c:v>
                </c:pt>
                <c:pt idx="3">
                  <c:v>693</c:v>
                </c:pt>
                <c:pt idx="4">
                  <c:v>682</c:v>
                </c:pt>
                <c:pt idx="5">
                  <c:v>677</c:v>
                </c:pt>
                <c:pt idx="6">
                  <c:v>693</c:v>
                </c:pt>
                <c:pt idx="7">
                  <c:v>697</c:v>
                </c:pt>
                <c:pt idx="8">
                  <c:v>686</c:v>
                </c:pt>
              </c:numCache>
            </c:numRef>
          </c:val>
          <c:smooth val="0"/>
          <c:extLst>
            <c:ext xmlns:c16="http://schemas.microsoft.com/office/drawing/2014/chart" uri="{C3380CC4-5D6E-409C-BE32-E72D297353CC}">
              <c16:uniqueId val="{00000000-48B8-4D2C-A634-10C6C94A8E82}"/>
            </c:ext>
          </c:extLst>
        </c:ser>
        <c:ser>
          <c:idx val="1"/>
          <c:order val="1"/>
          <c:tx>
            <c:strRef>
              <c:f>Lapas1!$C$1</c:f>
              <c:strCache>
                <c:ptCount val="1"/>
                <c:pt idx="0">
                  <c:v>5-8 kl.</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Lapas1!$A$2:$A$10</c:f>
              <c:strCache>
                <c:ptCount val="9"/>
                <c:pt idx="0">
                  <c:v>2016-2017 m. m.</c:v>
                </c:pt>
                <c:pt idx="1">
                  <c:v>2017-2018 m. m.</c:v>
                </c:pt>
                <c:pt idx="2">
                  <c:v>2018-2019 m. m.</c:v>
                </c:pt>
                <c:pt idx="3">
                  <c:v>2019-2020 m. m.</c:v>
                </c:pt>
                <c:pt idx="4">
                  <c:v>2020-2021 m. m.</c:v>
                </c:pt>
                <c:pt idx="5">
                  <c:v>2021-2022 m. m.</c:v>
                </c:pt>
                <c:pt idx="6">
                  <c:v>2022-2023 m. m.</c:v>
                </c:pt>
                <c:pt idx="7">
                  <c:v>2023-2024 m. m.</c:v>
                </c:pt>
                <c:pt idx="8">
                  <c:v>2024-2025 m. m.</c:v>
                </c:pt>
              </c:strCache>
            </c:strRef>
          </c:cat>
          <c:val>
            <c:numRef>
              <c:f>Lapas1!$C$2:$C$10</c:f>
              <c:numCache>
                <c:formatCode>General</c:formatCode>
                <c:ptCount val="9"/>
                <c:pt idx="0">
                  <c:v>947</c:v>
                </c:pt>
                <c:pt idx="1">
                  <c:v>871</c:v>
                </c:pt>
                <c:pt idx="2">
                  <c:v>801</c:v>
                </c:pt>
                <c:pt idx="3">
                  <c:v>737</c:v>
                </c:pt>
                <c:pt idx="4">
                  <c:v>717</c:v>
                </c:pt>
                <c:pt idx="5">
                  <c:v>711</c:v>
                </c:pt>
                <c:pt idx="6">
                  <c:v>690</c:v>
                </c:pt>
                <c:pt idx="7">
                  <c:v>690</c:v>
                </c:pt>
                <c:pt idx="8">
                  <c:v>682</c:v>
                </c:pt>
              </c:numCache>
            </c:numRef>
          </c:val>
          <c:smooth val="0"/>
          <c:extLst>
            <c:ext xmlns:c16="http://schemas.microsoft.com/office/drawing/2014/chart" uri="{C3380CC4-5D6E-409C-BE32-E72D297353CC}">
              <c16:uniqueId val="{00000001-48B8-4D2C-A634-10C6C94A8E82}"/>
            </c:ext>
          </c:extLst>
        </c:ser>
        <c:ser>
          <c:idx val="2"/>
          <c:order val="2"/>
          <c:tx>
            <c:strRef>
              <c:f>Lapas1!$D$1</c:f>
              <c:strCache>
                <c:ptCount val="1"/>
                <c:pt idx="0">
                  <c:v>9-10 kl.</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Lapas1!$A$2:$A$10</c:f>
              <c:strCache>
                <c:ptCount val="9"/>
                <c:pt idx="0">
                  <c:v>2016-2017 m. m.</c:v>
                </c:pt>
                <c:pt idx="1">
                  <c:v>2017-2018 m. m.</c:v>
                </c:pt>
                <c:pt idx="2">
                  <c:v>2018-2019 m. m.</c:v>
                </c:pt>
                <c:pt idx="3">
                  <c:v>2019-2020 m. m.</c:v>
                </c:pt>
                <c:pt idx="4">
                  <c:v>2020-2021 m. m.</c:v>
                </c:pt>
                <c:pt idx="5">
                  <c:v>2021-2022 m. m.</c:v>
                </c:pt>
                <c:pt idx="6">
                  <c:v>2022-2023 m. m.</c:v>
                </c:pt>
                <c:pt idx="7">
                  <c:v>2023-2024 m. m.</c:v>
                </c:pt>
                <c:pt idx="8">
                  <c:v>2024-2025 m. m.</c:v>
                </c:pt>
              </c:strCache>
            </c:strRef>
          </c:cat>
          <c:val>
            <c:numRef>
              <c:f>Lapas1!$D$2:$D$10</c:f>
              <c:numCache>
                <c:formatCode>General</c:formatCode>
                <c:ptCount val="9"/>
                <c:pt idx="0">
                  <c:v>557</c:v>
                </c:pt>
                <c:pt idx="1">
                  <c:v>514</c:v>
                </c:pt>
                <c:pt idx="2">
                  <c:v>460</c:v>
                </c:pt>
                <c:pt idx="3">
                  <c:v>441</c:v>
                </c:pt>
                <c:pt idx="4">
                  <c:v>375</c:v>
                </c:pt>
                <c:pt idx="5">
                  <c:v>352</c:v>
                </c:pt>
                <c:pt idx="6">
                  <c:v>335</c:v>
                </c:pt>
                <c:pt idx="7">
                  <c:v>330</c:v>
                </c:pt>
                <c:pt idx="8">
                  <c:v>341</c:v>
                </c:pt>
              </c:numCache>
            </c:numRef>
          </c:val>
          <c:smooth val="0"/>
          <c:extLst>
            <c:ext xmlns:c16="http://schemas.microsoft.com/office/drawing/2014/chart" uri="{C3380CC4-5D6E-409C-BE32-E72D297353CC}">
              <c16:uniqueId val="{00000002-48B8-4D2C-A634-10C6C94A8E82}"/>
            </c:ext>
          </c:extLst>
        </c:ser>
        <c:ser>
          <c:idx val="3"/>
          <c:order val="3"/>
          <c:tx>
            <c:strRef>
              <c:f>Lapas1!$E$1</c:f>
              <c:strCache>
                <c:ptCount val="1"/>
                <c:pt idx="0">
                  <c:v>III-IV gim.kl.</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Lapas1!$A$2:$A$10</c:f>
              <c:strCache>
                <c:ptCount val="9"/>
                <c:pt idx="0">
                  <c:v>2016-2017 m. m.</c:v>
                </c:pt>
                <c:pt idx="1">
                  <c:v>2017-2018 m. m.</c:v>
                </c:pt>
                <c:pt idx="2">
                  <c:v>2018-2019 m. m.</c:v>
                </c:pt>
                <c:pt idx="3">
                  <c:v>2019-2020 m. m.</c:v>
                </c:pt>
                <c:pt idx="4">
                  <c:v>2020-2021 m. m.</c:v>
                </c:pt>
                <c:pt idx="5">
                  <c:v>2021-2022 m. m.</c:v>
                </c:pt>
                <c:pt idx="6">
                  <c:v>2022-2023 m. m.</c:v>
                </c:pt>
                <c:pt idx="7">
                  <c:v>2023-2024 m. m.</c:v>
                </c:pt>
                <c:pt idx="8">
                  <c:v>2024-2025 m. m.</c:v>
                </c:pt>
              </c:strCache>
            </c:strRef>
          </c:cat>
          <c:val>
            <c:numRef>
              <c:f>Lapas1!$E$2:$E$10</c:f>
              <c:numCache>
                <c:formatCode>General</c:formatCode>
                <c:ptCount val="9"/>
                <c:pt idx="0">
                  <c:v>349</c:v>
                </c:pt>
                <c:pt idx="1">
                  <c:v>324</c:v>
                </c:pt>
                <c:pt idx="2">
                  <c:v>318</c:v>
                </c:pt>
                <c:pt idx="3">
                  <c:v>317</c:v>
                </c:pt>
                <c:pt idx="4">
                  <c:v>286</c:v>
                </c:pt>
                <c:pt idx="5">
                  <c:v>268</c:v>
                </c:pt>
                <c:pt idx="6">
                  <c:v>262</c:v>
                </c:pt>
                <c:pt idx="7">
                  <c:v>247</c:v>
                </c:pt>
                <c:pt idx="8">
                  <c:v>235</c:v>
                </c:pt>
              </c:numCache>
            </c:numRef>
          </c:val>
          <c:smooth val="0"/>
          <c:extLst>
            <c:ext xmlns:c16="http://schemas.microsoft.com/office/drawing/2014/chart" uri="{C3380CC4-5D6E-409C-BE32-E72D297353CC}">
              <c16:uniqueId val="{00000003-48B8-4D2C-A634-10C6C94A8E82}"/>
            </c:ext>
          </c:extLst>
        </c:ser>
        <c:dLbls>
          <c:showLegendKey val="0"/>
          <c:showVal val="0"/>
          <c:showCatName val="0"/>
          <c:showSerName val="0"/>
          <c:showPercent val="0"/>
          <c:showBubbleSize val="0"/>
        </c:dLbls>
        <c:marker val="1"/>
        <c:smooth val="0"/>
        <c:axId val="649348384"/>
        <c:axId val="649352304"/>
      </c:lineChart>
      <c:catAx>
        <c:axId val="6493483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mokslo metai</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649352304"/>
        <c:crosses val="autoZero"/>
        <c:auto val="1"/>
        <c:lblAlgn val="ctr"/>
        <c:lblOffset val="100"/>
        <c:noMultiLvlLbl val="0"/>
      </c:catAx>
      <c:valAx>
        <c:axId val="6493523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lt-LT"/>
                  <a:t>mokinių skaičius</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649348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lt-LT"/>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lt-LT"/>
              <a:t>Jungtinių klasių ir mokinių jose skaičius</a:t>
            </a:r>
          </a:p>
        </c:rich>
      </c:tx>
      <c:overlay val="0"/>
      <c:spPr>
        <a:noFill/>
        <a:ln>
          <a:noFill/>
        </a:ln>
        <a:effectLst/>
      </c:spPr>
    </c:title>
    <c:autoTitleDeleted val="0"/>
    <c:plotArea>
      <c:layout/>
      <c:barChart>
        <c:barDir val="col"/>
        <c:grouping val="clustered"/>
        <c:varyColors val="0"/>
        <c:ser>
          <c:idx val="0"/>
          <c:order val="0"/>
          <c:tx>
            <c:strRef>
              <c:f>Lapas6!$A$3</c:f>
              <c:strCache>
                <c:ptCount val="1"/>
                <c:pt idx="0">
                  <c:v>1-4 J. K. skaičius</c:v>
                </c:pt>
              </c:strCache>
            </c:strRef>
          </c:tx>
          <c:spPr>
            <a:solidFill>
              <a:schemeClr val="accent1"/>
            </a:solidFill>
            <a:ln>
              <a:noFill/>
            </a:ln>
            <a:effectLst/>
          </c:spPr>
          <c:invertIfNegative val="0"/>
          <c:cat>
            <c:strRef>
              <c:f>Lapas6!$B$2:$F$2</c:f>
              <c:strCache>
                <c:ptCount val="5"/>
                <c:pt idx="0">
                  <c:v>2016-2017</c:v>
                </c:pt>
                <c:pt idx="1">
                  <c:v>2017-2018</c:v>
                </c:pt>
                <c:pt idx="2">
                  <c:v>2018-2019</c:v>
                </c:pt>
                <c:pt idx="3">
                  <c:v>2019-2020</c:v>
                </c:pt>
                <c:pt idx="4">
                  <c:v>2020-2021</c:v>
                </c:pt>
              </c:strCache>
            </c:strRef>
          </c:cat>
          <c:val>
            <c:numRef>
              <c:f>Lapas6!$B$3:$F$3</c:f>
              <c:numCache>
                <c:formatCode>General</c:formatCode>
                <c:ptCount val="5"/>
                <c:pt idx="0">
                  <c:v>9</c:v>
                </c:pt>
                <c:pt idx="1">
                  <c:v>12</c:v>
                </c:pt>
                <c:pt idx="2">
                  <c:v>15</c:v>
                </c:pt>
                <c:pt idx="3">
                  <c:v>17</c:v>
                </c:pt>
                <c:pt idx="4">
                  <c:v>14</c:v>
                </c:pt>
              </c:numCache>
            </c:numRef>
          </c:val>
          <c:extLst>
            <c:ext xmlns:c16="http://schemas.microsoft.com/office/drawing/2014/chart" uri="{C3380CC4-5D6E-409C-BE32-E72D297353CC}">
              <c16:uniqueId val="{00000000-B8A6-4FDA-B637-BB2129BBF1A5}"/>
            </c:ext>
          </c:extLst>
        </c:ser>
        <c:ser>
          <c:idx val="1"/>
          <c:order val="1"/>
          <c:tx>
            <c:strRef>
              <c:f>Lapas6!$A$4</c:f>
              <c:strCache>
                <c:ptCount val="1"/>
                <c:pt idx="0">
                  <c:v>Mokinių sk. 1-4 J. K.</c:v>
                </c:pt>
              </c:strCache>
            </c:strRef>
          </c:tx>
          <c:spPr>
            <a:solidFill>
              <a:schemeClr val="accent2"/>
            </a:solidFill>
            <a:ln>
              <a:noFill/>
            </a:ln>
            <a:effectLst/>
          </c:spPr>
          <c:invertIfNegative val="0"/>
          <c:cat>
            <c:strRef>
              <c:f>Lapas6!$B$2:$F$2</c:f>
              <c:strCache>
                <c:ptCount val="5"/>
                <c:pt idx="0">
                  <c:v>2016-2017</c:v>
                </c:pt>
                <c:pt idx="1">
                  <c:v>2017-2018</c:v>
                </c:pt>
                <c:pt idx="2">
                  <c:v>2018-2019</c:v>
                </c:pt>
                <c:pt idx="3">
                  <c:v>2019-2020</c:v>
                </c:pt>
                <c:pt idx="4">
                  <c:v>2020-2021</c:v>
                </c:pt>
              </c:strCache>
            </c:strRef>
          </c:cat>
          <c:val>
            <c:numRef>
              <c:f>Lapas6!$B$4:$F$4</c:f>
              <c:numCache>
                <c:formatCode>General</c:formatCode>
                <c:ptCount val="5"/>
                <c:pt idx="0">
                  <c:v>90</c:v>
                </c:pt>
                <c:pt idx="1">
                  <c:v>129</c:v>
                </c:pt>
                <c:pt idx="2">
                  <c:v>155</c:v>
                </c:pt>
                <c:pt idx="3">
                  <c:v>148</c:v>
                </c:pt>
                <c:pt idx="4">
                  <c:v>108</c:v>
                </c:pt>
              </c:numCache>
            </c:numRef>
          </c:val>
          <c:extLst>
            <c:ext xmlns:c16="http://schemas.microsoft.com/office/drawing/2014/chart" uri="{C3380CC4-5D6E-409C-BE32-E72D297353CC}">
              <c16:uniqueId val="{00000001-B8A6-4FDA-B637-BB2129BBF1A5}"/>
            </c:ext>
          </c:extLst>
        </c:ser>
        <c:ser>
          <c:idx val="2"/>
          <c:order val="2"/>
          <c:tx>
            <c:strRef>
              <c:f>Lapas6!$A$5</c:f>
              <c:strCache>
                <c:ptCount val="1"/>
                <c:pt idx="0">
                  <c:v>5-8 J. K. skaičius</c:v>
                </c:pt>
              </c:strCache>
            </c:strRef>
          </c:tx>
          <c:spPr>
            <a:solidFill>
              <a:schemeClr val="accent3"/>
            </a:solidFill>
            <a:ln>
              <a:noFill/>
            </a:ln>
            <a:effectLst/>
          </c:spPr>
          <c:invertIfNegative val="0"/>
          <c:cat>
            <c:strRef>
              <c:f>Lapas6!$B$2:$F$2</c:f>
              <c:strCache>
                <c:ptCount val="5"/>
                <c:pt idx="0">
                  <c:v>2016-2017</c:v>
                </c:pt>
                <c:pt idx="1">
                  <c:v>2017-2018</c:v>
                </c:pt>
                <c:pt idx="2">
                  <c:v>2018-2019</c:v>
                </c:pt>
                <c:pt idx="3">
                  <c:v>2019-2020</c:v>
                </c:pt>
                <c:pt idx="4">
                  <c:v>2020-2021</c:v>
                </c:pt>
              </c:strCache>
            </c:strRef>
          </c:cat>
          <c:val>
            <c:numRef>
              <c:f>Lapas6!$B$5:$F$5</c:f>
              <c:numCache>
                <c:formatCode>General</c:formatCode>
                <c:ptCount val="5"/>
                <c:pt idx="0">
                  <c:v>8</c:v>
                </c:pt>
                <c:pt idx="1">
                  <c:v>5</c:v>
                </c:pt>
                <c:pt idx="2">
                  <c:v>4</c:v>
                </c:pt>
                <c:pt idx="3">
                  <c:v>6</c:v>
                </c:pt>
                <c:pt idx="4">
                  <c:v>6</c:v>
                </c:pt>
              </c:numCache>
            </c:numRef>
          </c:val>
          <c:extLst>
            <c:ext xmlns:c16="http://schemas.microsoft.com/office/drawing/2014/chart" uri="{C3380CC4-5D6E-409C-BE32-E72D297353CC}">
              <c16:uniqueId val="{00000002-B8A6-4FDA-B637-BB2129BBF1A5}"/>
            </c:ext>
          </c:extLst>
        </c:ser>
        <c:ser>
          <c:idx val="3"/>
          <c:order val="3"/>
          <c:tx>
            <c:strRef>
              <c:f>Lapas6!$A$6</c:f>
              <c:strCache>
                <c:ptCount val="1"/>
                <c:pt idx="0">
                  <c:v>Mokinių sk. 5-8 J. K.</c:v>
                </c:pt>
              </c:strCache>
            </c:strRef>
          </c:tx>
          <c:spPr>
            <a:solidFill>
              <a:schemeClr val="accent4"/>
            </a:solidFill>
            <a:ln>
              <a:noFill/>
            </a:ln>
            <a:effectLst/>
          </c:spPr>
          <c:invertIfNegative val="0"/>
          <c:cat>
            <c:strRef>
              <c:f>Lapas6!$B$2:$F$2</c:f>
              <c:strCache>
                <c:ptCount val="5"/>
                <c:pt idx="0">
                  <c:v>2016-2017</c:v>
                </c:pt>
                <c:pt idx="1">
                  <c:v>2017-2018</c:v>
                </c:pt>
                <c:pt idx="2">
                  <c:v>2018-2019</c:v>
                </c:pt>
                <c:pt idx="3">
                  <c:v>2019-2020</c:v>
                </c:pt>
                <c:pt idx="4">
                  <c:v>2020-2021</c:v>
                </c:pt>
              </c:strCache>
            </c:strRef>
          </c:cat>
          <c:val>
            <c:numRef>
              <c:f>Lapas6!$B$6:$F$6</c:f>
              <c:numCache>
                <c:formatCode>General</c:formatCode>
                <c:ptCount val="5"/>
                <c:pt idx="0">
                  <c:v>43</c:v>
                </c:pt>
                <c:pt idx="1">
                  <c:v>79</c:v>
                </c:pt>
                <c:pt idx="2">
                  <c:v>95</c:v>
                </c:pt>
                <c:pt idx="3">
                  <c:v>78</c:v>
                </c:pt>
                <c:pt idx="4">
                  <c:v>77</c:v>
                </c:pt>
              </c:numCache>
            </c:numRef>
          </c:val>
          <c:extLst>
            <c:ext xmlns:c16="http://schemas.microsoft.com/office/drawing/2014/chart" uri="{C3380CC4-5D6E-409C-BE32-E72D297353CC}">
              <c16:uniqueId val="{00000003-B8A6-4FDA-B637-BB2129BBF1A5}"/>
            </c:ext>
          </c:extLst>
        </c:ser>
        <c:dLbls>
          <c:showLegendKey val="0"/>
          <c:showVal val="0"/>
          <c:showCatName val="0"/>
          <c:showSerName val="0"/>
          <c:showPercent val="0"/>
          <c:showBubbleSize val="0"/>
        </c:dLbls>
        <c:gapWidth val="219"/>
        <c:overlap val="-27"/>
        <c:axId val="649353088"/>
        <c:axId val="649345640"/>
      </c:barChart>
      <c:catAx>
        <c:axId val="6493530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mokslo metai</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649345640"/>
        <c:crosses val="autoZero"/>
        <c:auto val="1"/>
        <c:lblAlgn val="ctr"/>
        <c:lblOffset val="100"/>
        <c:noMultiLvlLbl val="0"/>
      </c:catAx>
      <c:valAx>
        <c:axId val="6493456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lt-LT"/>
                  <a:t>Klasių ir mokinių skaičiai</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649353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lt-LT"/>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lt-LT"/>
              <a:t>PUPP lietuvių k. pasiekimai</a:t>
            </a:r>
          </a:p>
        </c:rich>
      </c:tx>
      <c:overlay val="0"/>
      <c:spPr>
        <a:noFill/>
        <a:ln>
          <a:noFill/>
        </a:ln>
        <a:effectLst/>
      </c:spPr>
    </c:title>
    <c:autoTitleDeleted val="0"/>
    <c:plotArea>
      <c:layout/>
      <c:barChart>
        <c:barDir val="bar"/>
        <c:grouping val="stacked"/>
        <c:varyColors val="0"/>
        <c:ser>
          <c:idx val="0"/>
          <c:order val="0"/>
          <c:tx>
            <c:strRef>
              <c:f>Lapas1!$C$2</c:f>
              <c:strCache>
                <c:ptCount val="1"/>
                <c:pt idx="0">
                  <c:v>nepatenkinamas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Lapas1!$B$3:$B$8</c:f>
              <c:strCache>
                <c:ptCount val="6"/>
                <c:pt idx="0">
                  <c:v>2017 Biržų r.</c:v>
                </c:pt>
                <c:pt idx="1">
                  <c:v>2017  Lietuvos</c:v>
                </c:pt>
                <c:pt idx="2">
                  <c:v>2018 Biržų r.</c:v>
                </c:pt>
                <c:pt idx="3">
                  <c:v>2018  Lietuvos</c:v>
                </c:pt>
                <c:pt idx="4">
                  <c:v>2019 Biržų r.</c:v>
                </c:pt>
                <c:pt idx="5">
                  <c:v>2019  Lietuvos</c:v>
                </c:pt>
              </c:strCache>
            </c:strRef>
          </c:cat>
          <c:val>
            <c:numRef>
              <c:f>Lapas1!$C$3:$C$8</c:f>
              <c:numCache>
                <c:formatCode>General</c:formatCode>
                <c:ptCount val="6"/>
                <c:pt idx="0">
                  <c:v>4.5</c:v>
                </c:pt>
                <c:pt idx="1">
                  <c:v>3.4</c:v>
                </c:pt>
                <c:pt idx="2">
                  <c:v>5.58</c:v>
                </c:pt>
                <c:pt idx="3">
                  <c:v>7.26</c:v>
                </c:pt>
                <c:pt idx="4">
                  <c:v>10.360000000000003</c:v>
                </c:pt>
                <c:pt idx="5">
                  <c:v>7.56</c:v>
                </c:pt>
              </c:numCache>
            </c:numRef>
          </c:val>
          <c:extLst>
            <c:ext xmlns:c16="http://schemas.microsoft.com/office/drawing/2014/chart" uri="{C3380CC4-5D6E-409C-BE32-E72D297353CC}">
              <c16:uniqueId val="{00000000-AE2E-483B-96BC-AB0A60C30615}"/>
            </c:ext>
          </c:extLst>
        </c:ser>
        <c:ser>
          <c:idx val="1"/>
          <c:order val="1"/>
          <c:tx>
            <c:strRef>
              <c:f>Lapas1!$D$2</c:f>
              <c:strCache>
                <c:ptCount val="1"/>
                <c:pt idx="0">
                  <c:v>patenkinamas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Lapas1!$B$3:$B$8</c:f>
              <c:strCache>
                <c:ptCount val="6"/>
                <c:pt idx="0">
                  <c:v>2017 Biržų r.</c:v>
                </c:pt>
                <c:pt idx="1">
                  <c:v>2017  Lietuvos</c:v>
                </c:pt>
                <c:pt idx="2">
                  <c:v>2018 Biržų r.</c:v>
                </c:pt>
                <c:pt idx="3">
                  <c:v>2018  Lietuvos</c:v>
                </c:pt>
                <c:pt idx="4">
                  <c:v>2019 Biržų r.</c:v>
                </c:pt>
                <c:pt idx="5">
                  <c:v>2019  Lietuvos</c:v>
                </c:pt>
              </c:strCache>
            </c:strRef>
          </c:cat>
          <c:val>
            <c:numRef>
              <c:f>Lapas1!$D$3:$D$8</c:f>
              <c:numCache>
                <c:formatCode>General</c:formatCode>
                <c:ptCount val="6"/>
                <c:pt idx="0">
                  <c:v>32.4</c:v>
                </c:pt>
                <c:pt idx="1">
                  <c:v>26.7</c:v>
                </c:pt>
                <c:pt idx="2">
                  <c:v>38.290000000000013</c:v>
                </c:pt>
                <c:pt idx="3">
                  <c:v>26.77</c:v>
                </c:pt>
                <c:pt idx="4">
                  <c:v>32.630000000000003</c:v>
                </c:pt>
                <c:pt idx="5">
                  <c:v>27.79</c:v>
                </c:pt>
              </c:numCache>
            </c:numRef>
          </c:val>
          <c:extLst>
            <c:ext xmlns:c16="http://schemas.microsoft.com/office/drawing/2014/chart" uri="{C3380CC4-5D6E-409C-BE32-E72D297353CC}">
              <c16:uniqueId val="{00000001-AE2E-483B-96BC-AB0A60C30615}"/>
            </c:ext>
          </c:extLst>
        </c:ser>
        <c:ser>
          <c:idx val="2"/>
          <c:order val="2"/>
          <c:tx>
            <c:strRef>
              <c:f>Lapas1!$E$2</c:f>
              <c:strCache>
                <c:ptCount val="1"/>
                <c:pt idx="0">
                  <c:v>pagrindinis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Lapas1!$B$3:$B$8</c:f>
              <c:strCache>
                <c:ptCount val="6"/>
                <c:pt idx="0">
                  <c:v>2017 Biržų r.</c:v>
                </c:pt>
                <c:pt idx="1">
                  <c:v>2017  Lietuvos</c:v>
                </c:pt>
                <c:pt idx="2">
                  <c:v>2018 Biržų r.</c:v>
                </c:pt>
                <c:pt idx="3">
                  <c:v>2018  Lietuvos</c:v>
                </c:pt>
                <c:pt idx="4">
                  <c:v>2019 Biržų r.</c:v>
                </c:pt>
                <c:pt idx="5">
                  <c:v>2019  Lietuvos</c:v>
                </c:pt>
              </c:strCache>
            </c:strRef>
          </c:cat>
          <c:val>
            <c:numRef>
              <c:f>Lapas1!$E$3:$E$8</c:f>
              <c:numCache>
                <c:formatCode>General</c:formatCode>
                <c:ptCount val="6"/>
                <c:pt idx="0">
                  <c:v>56</c:v>
                </c:pt>
                <c:pt idx="1">
                  <c:v>55.8</c:v>
                </c:pt>
                <c:pt idx="2">
                  <c:v>47.02</c:v>
                </c:pt>
                <c:pt idx="3">
                  <c:v>53.58</c:v>
                </c:pt>
                <c:pt idx="4">
                  <c:v>44.620000000000012</c:v>
                </c:pt>
                <c:pt idx="5">
                  <c:v>50.24</c:v>
                </c:pt>
              </c:numCache>
            </c:numRef>
          </c:val>
          <c:extLst>
            <c:ext xmlns:c16="http://schemas.microsoft.com/office/drawing/2014/chart" uri="{C3380CC4-5D6E-409C-BE32-E72D297353CC}">
              <c16:uniqueId val="{00000002-AE2E-483B-96BC-AB0A60C30615}"/>
            </c:ext>
          </c:extLst>
        </c:ser>
        <c:ser>
          <c:idx val="3"/>
          <c:order val="3"/>
          <c:tx>
            <c:strRef>
              <c:f>Lapas1!$F$2</c:f>
              <c:strCache>
                <c:ptCount val="1"/>
                <c:pt idx="0">
                  <c:v>aukštesnysis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Lapas1!$B$3:$B$8</c:f>
              <c:strCache>
                <c:ptCount val="6"/>
                <c:pt idx="0">
                  <c:v>2017 Biržų r.</c:v>
                </c:pt>
                <c:pt idx="1">
                  <c:v>2017  Lietuvos</c:v>
                </c:pt>
                <c:pt idx="2">
                  <c:v>2018 Biržų r.</c:v>
                </c:pt>
                <c:pt idx="3">
                  <c:v>2018  Lietuvos</c:v>
                </c:pt>
                <c:pt idx="4">
                  <c:v>2019 Biržų r.</c:v>
                </c:pt>
                <c:pt idx="5">
                  <c:v>2019  Lietuvos</c:v>
                </c:pt>
              </c:strCache>
            </c:strRef>
          </c:cat>
          <c:val>
            <c:numRef>
              <c:f>Lapas1!$F$3:$F$8</c:f>
              <c:numCache>
                <c:formatCode>General</c:formatCode>
                <c:ptCount val="6"/>
                <c:pt idx="0">
                  <c:v>7.1</c:v>
                </c:pt>
                <c:pt idx="1">
                  <c:v>14.2</c:v>
                </c:pt>
                <c:pt idx="2">
                  <c:v>9.1300000000000008</c:v>
                </c:pt>
                <c:pt idx="3">
                  <c:v>12.28</c:v>
                </c:pt>
                <c:pt idx="4">
                  <c:v>12.350000000000003</c:v>
                </c:pt>
                <c:pt idx="5">
                  <c:v>14.450000000000003</c:v>
                </c:pt>
              </c:numCache>
            </c:numRef>
          </c:val>
          <c:extLst>
            <c:ext xmlns:c16="http://schemas.microsoft.com/office/drawing/2014/chart" uri="{C3380CC4-5D6E-409C-BE32-E72D297353CC}">
              <c16:uniqueId val="{00000003-AE2E-483B-96BC-AB0A60C30615}"/>
            </c:ext>
          </c:extLst>
        </c:ser>
        <c:dLbls>
          <c:showLegendKey val="0"/>
          <c:showVal val="1"/>
          <c:showCatName val="0"/>
          <c:showSerName val="0"/>
          <c:showPercent val="0"/>
          <c:showBubbleSize val="0"/>
        </c:dLbls>
        <c:gapWidth val="150"/>
        <c:overlap val="100"/>
        <c:axId val="649344464"/>
        <c:axId val="649346816"/>
      </c:barChart>
      <c:catAx>
        <c:axId val="64934446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metai</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649346816"/>
        <c:crosses val="autoZero"/>
        <c:auto val="1"/>
        <c:lblAlgn val="ctr"/>
        <c:lblOffset val="100"/>
        <c:noMultiLvlLbl val="0"/>
      </c:catAx>
      <c:valAx>
        <c:axId val="64934681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lt-LT"/>
                  <a:t>procentai</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649344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lt-LT"/>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lt-LT"/>
              <a:t>PUPP matematikos pasiekimai</a:t>
            </a:r>
          </a:p>
        </c:rich>
      </c:tx>
      <c:overlay val="0"/>
      <c:spPr>
        <a:noFill/>
        <a:ln>
          <a:noFill/>
        </a:ln>
        <a:effectLst/>
      </c:spPr>
    </c:title>
    <c:autoTitleDeleted val="0"/>
    <c:plotArea>
      <c:layout/>
      <c:barChart>
        <c:barDir val="bar"/>
        <c:grouping val="stacked"/>
        <c:varyColors val="0"/>
        <c:ser>
          <c:idx val="0"/>
          <c:order val="0"/>
          <c:tx>
            <c:strRef>
              <c:f>Lapas3!$B$2</c:f>
              <c:strCache>
                <c:ptCount val="1"/>
                <c:pt idx="0">
                  <c:v>nepatenkinamas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Lapas3!$A$3:$A$8</c:f>
              <c:strCache>
                <c:ptCount val="6"/>
                <c:pt idx="0">
                  <c:v>2017 Biržų r.</c:v>
                </c:pt>
                <c:pt idx="1">
                  <c:v>2017  Lietuvos</c:v>
                </c:pt>
                <c:pt idx="2">
                  <c:v>2018 Biržų r.</c:v>
                </c:pt>
                <c:pt idx="3">
                  <c:v>2018  Lietuvos</c:v>
                </c:pt>
                <c:pt idx="4">
                  <c:v>2019 Biržų r.</c:v>
                </c:pt>
                <c:pt idx="5">
                  <c:v>2019  Lietuvos</c:v>
                </c:pt>
              </c:strCache>
            </c:strRef>
          </c:cat>
          <c:val>
            <c:numRef>
              <c:f>Lapas3!$B$3:$B$8</c:f>
              <c:numCache>
                <c:formatCode>General</c:formatCode>
                <c:ptCount val="6"/>
                <c:pt idx="0">
                  <c:v>15.9</c:v>
                </c:pt>
                <c:pt idx="1">
                  <c:v>16.899999999999999</c:v>
                </c:pt>
                <c:pt idx="2">
                  <c:v>28.4</c:v>
                </c:pt>
                <c:pt idx="3">
                  <c:v>28.66</c:v>
                </c:pt>
                <c:pt idx="4">
                  <c:v>25.77</c:v>
                </c:pt>
                <c:pt idx="5">
                  <c:v>21.110000000000007</c:v>
                </c:pt>
              </c:numCache>
            </c:numRef>
          </c:val>
          <c:extLst>
            <c:ext xmlns:c16="http://schemas.microsoft.com/office/drawing/2014/chart" uri="{C3380CC4-5D6E-409C-BE32-E72D297353CC}">
              <c16:uniqueId val="{00000000-8EF1-4D4B-9D77-CC435B98E6C6}"/>
            </c:ext>
          </c:extLst>
        </c:ser>
        <c:ser>
          <c:idx val="1"/>
          <c:order val="1"/>
          <c:tx>
            <c:strRef>
              <c:f>Lapas3!$C$2</c:f>
              <c:strCache>
                <c:ptCount val="1"/>
                <c:pt idx="0">
                  <c:v>patenkinamas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Lapas3!$A$3:$A$8</c:f>
              <c:strCache>
                <c:ptCount val="6"/>
                <c:pt idx="0">
                  <c:v>2017 Biržų r.</c:v>
                </c:pt>
                <c:pt idx="1">
                  <c:v>2017  Lietuvos</c:v>
                </c:pt>
                <c:pt idx="2">
                  <c:v>2018 Biržų r.</c:v>
                </c:pt>
                <c:pt idx="3">
                  <c:v>2018  Lietuvos</c:v>
                </c:pt>
                <c:pt idx="4">
                  <c:v>2019 Biržų r.</c:v>
                </c:pt>
                <c:pt idx="5">
                  <c:v>2019  Lietuvos</c:v>
                </c:pt>
              </c:strCache>
            </c:strRef>
          </c:cat>
          <c:val>
            <c:numRef>
              <c:f>Lapas3!$C$3:$C$8</c:f>
              <c:numCache>
                <c:formatCode>General</c:formatCode>
                <c:ptCount val="6"/>
                <c:pt idx="0">
                  <c:v>36</c:v>
                </c:pt>
                <c:pt idx="1">
                  <c:v>31.7</c:v>
                </c:pt>
                <c:pt idx="2">
                  <c:v>38.800000000000004</c:v>
                </c:pt>
                <c:pt idx="3">
                  <c:v>36.160000000000011</c:v>
                </c:pt>
                <c:pt idx="4">
                  <c:v>37.5</c:v>
                </c:pt>
                <c:pt idx="5">
                  <c:v>36.54</c:v>
                </c:pt>
              </c:numCache>
            </c:numRef>
          </c:val>
          <c:extLst>
            <c:ext xmlns:c16="http://schemas.microsoft.com/office/drawing/2014/chart" uri="{C3380CC4-5D6E-409C-BE32-E72D297353CC}">
              <c16:uniqueId val="{00000001-8EF1-4D4B-9D77-CC435B98E6C6}"/>
            </c:ext>
          </c:extLst>
        </c:ser>
        <c:ser>
          <c:idx val="2"/>
          <c:order val="2"/>
          <c:tx>
            <c:strRef>
              <c:f>Lapas3!$D$2</c:f>
              <c:strCache>
                <c:ptCount val="1"/>
                <c:pt idx="0">
                  <c:v>pagrindinis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Lapas3!$A$3:$A$8</c:f>
              <c:strCache>
                <c:ptCount val="6"/>
                <c:pt idx="0">
                  <c:v>2017 Biržų r.</c:v>
                </c:pt>
                <c:pt idx="1">
                  <c:v>2017  Lietuvos</c:v>
                </c:pt>
                <c:pt idx="2">
                  <c:v>2018 Biržų r.</c:v>
                </c:pt>
                <c:pt idx="3">
                  <c:v>2018  Lietuvos</c:v>
                </c:pt>
                <c:pt idx="4">
                  <c:v>2019 Biržų r.</c:v>
                </c:pt>
                <c:pt idx="5">
                  <c:v>2019  Lietuvos</c:v>
                </c:pt>
              </c:strCache>
            </c:strRef>
          </c:cat>
          <c:val>
            <c:numRef>
              <c:f>Lapas3!$D$3:$D$8</c:f>
              <c:numCache>
                <c:formatCode>General</c:formatCode>
                <c:ptCount val="6"/>
                <c:pt idx="0">
                  <c:v>35.200000000000003</c:v>
                </c:pt>
                <c:pt idx="1">
                  <c:v>31.2</c:v>
                </c:pt>
                <c:pt idx="2">
                  <c:v>27.6</c:v>
                </c:pt>
                <c:pt idx="3">
                  <c:v>28.99</c:v>
                </c:pt>
                <c:pt idx="4">
                  <c:v>28.52</c:v>
                </c:pt>
                <c:pt idx="5">
                  <c:v>32.050000000000004</c:v>
                </c:pt>
              </c:numCache>
            </c:numRef>
          </c:val>
          <c:extLst>
            <c:ext xmlns:c16="http://schemas.microsoft.com/office/drawing/2014/chart" uri="{C3380CC4-5D6E-409C-BE32-E72D297353CC}">
              <c16:uniqueId val="{00000002-8EF1-4D4B-9D77-CC435B98E6C6}"/>
            </c:ext>
          </c:extLst>
        </c:ser>
        <c:ser>
          <c:idx val="3"/>
          <c:order val="3"/>
          <c:tx>
            <c:strRef>
              <c:f>Lapas3!$E$2</c:f>
              <c:strCache>
                <c:ptCount val="1"/>
                <c:pt idx="0">
                  <c:v>aukštesnysis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Lapas3!$A$3:$A$8</c:f>
              <c:strCache>
                <c:ptCount val="6"/>
                <c:pt idx="0">
                  <c:v>2017 Biržų r.</c:v>
                </c:pt>
                <c:pt idx="1">
                  <c:v>2017  Lietuvos</c:v>
                </c:pt>
                <c:pt idx="2">
                  <c:v>2018 Biržų r.</c:v>
                </c:pt>
                <c:pt idx="3">
                  <c:v>2018  Lietuvos</c:v>
                </c:pt>
                <c:pt idx="4">
                  <c:v>2019 Biržų r.</c:v>
                </c:pt>
                <c:pt idx="5">
                  <c:v>2019  Lietuvos</c:v>
                </c:pt>
              </c:strCache>
            </c:strRef>
          </c:cat>
          <c:val>
            <c:numRef>
              <c:f>Lapas3!$E$3:$E$8</c:f>
              <c:numCache>
                <c:formatCode>General</c:formatCode>
                <c:ptCount val="6"/>
                <c:pt idx="0">
                  <c:v>12.9</c:v>
                </c:pt>
                <c:pt idx="1">
                  <c:v>20.2</c:v>
                </c:pt>
                <c:pt idx="2">
                  <c:v>5.2</c:v>
                </c:pt>
                <c:pt idx="3">
                  <c:v>6.18</c:v>
                </c:pt>
                <c:pt idx="4">
                  <c:v>8.2100000000000009</c:v>
                </c:pt>
                <c:pt idx="5">
                  <c:v>10.29</c:v>
                </c:pt>
              </c:numCache>
            </c:numRef>
          </c:val>
          <c:extLst>
            <c:ext xmlns:c16="http://schemas.microsoft.com/office/drawing/2014/chart" uri="{C3380CC4-5D6E-409C-BE32-E72D297353CC}">
              <c16:uniqueId val="{00000003-8EF1-4D4B-9D77-CC435B98E6C6}"/>
            </c:ext>
          </c:extLst>
        </c:ser>
        <c:dLbls>
          <c:showLegendKey val="0"/>
          <c:showVal val="1"/>
          <c:showCatName val="0"/>
          <c:showSerName val="0"/>
          <c:showPercent val="0"/>
          <c:showBubbleSize val="0"/>
        </c:dLbls>
        <c:gapWidth val="150"/>
        <c:overlap val="100"/>
        <c:axId val="649346032"/>
        <c:axId val="649344856"/>
      </c:barChart>
      <c:catAx>
        <c:axId val="64934603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metai </a:t>
                </a:r>
              </a:p>
            </c:rich>
          </c:tx>
          <c:overlay val="0"/>
          <c:spPr>
            <a:noFill/>
            <a:ln>
              <a:noFill/>
            </a:ln>
            <a:effectLst/>
          </c:sp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649344856"/>
        <c:crosses val="autoZero"/>
        <c:auto val="1"/>
        <c:lblAlgn val="ctr"/>
        <c:lblOffset val="100"/>
        <c:noMultiLvlLbl val="0"/>
      </c:catAx>
      <c:valAx>
        <c:axId val="64934485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procentai</a:t>
                </a:r>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649346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lt-LT"/>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lt-LT">
                <a:latin typeface="Times New Roman" panose="02020603050405020304" pitchFamily="18" charset="0"/>
                <a:cs typeface="Times New Roman" panose="02020603050405020304" pitchFamily="18" charset="0"/>
              </a:rPr>
              <a:t>VBE kalbų rezultatai</a:t>
            </a:r>
          </a:p>
        </c:rich>
      </c:tx>
      <c:overlay val="0"/>
      <c:spPr>
        <a:noFill/>
        <a:ln>
          <a:noFill/>
        </a:ln>
        <a:effectLst/>
      </c:spPr>
    </c:title>
    <c:autoTitleDeleted val="0"/>
    <c:plotArea>
      <c:layout/>
      <c:barChart>
        <c:barDir val="bar"/>
        <c:grouping val="percentStacked"/>
        <c:varyColors val="0"/>
        <c:ser>
          <c:idx val="0"/>
          <c:order val="0"/>
          <c:tx>
            <c:strRef>
              <c:f>Lapas1!$B$1</c:f>
              <c:strCache>
                <c:ptCount val="1"/>
                <c:pt idx="0">
                  <c:v>0-15</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Lapas1!$A$2:$A$19</c:f>
              <c:strCache>
                <c:ptCount val="18"/>
                <c:pt idx="0">
                  <c:v>Lietuvių k. Lietuvos 2020</c:v>
                </c:pt>
                <c:pt idx="1">
                  <c:v>Lietuvių k. Biržų  2020</c:v>
                </c:pt>
                <c:pt idx="2">
                  <c:v>Lietuvių k. Lietuvos 2019</c:v>
                </c:pt>
                <c:pt idx="3">
                  <c:v>Lietuvių k. Biržų  2019</c:v>
                </c:pt>
                <c:pt idx="4">
                  <c:v>Lietuvių k. Lietuvos 2018</c:v>
                </c:pt>
                <c:pt idx="5">
                  <c:v>Lietuvių k. Biržų  2018</c:v>
                </c:pt>
                <c:pt idx="6">
                  <c:v>Anglų k. Lietuvos 2020</c:v>
                </c:pt>
                <c:pt idx="7">
                  <c:v>Anglų k. Biržų 2020</c:v>
                </c:pt>
                <c:pt idx="8">
                  <c:v>Anglų k. Lietuvos 2019</c:v>
                </c:pt>
                <c:pt idx="9">
                  <c:v>Anglų k. Biržų 2019</c:v>
                </c:pt>
                <c:pt idx="10">
                  <c:v>Anglų k. Lietuvos 2018</c:v>
                </c:pt>
                <c:pt idx="11">
                  <c:v>Anglų k. Biržų 2018</c:v>
                </c:pt>
                <c:pt idx="12">
                  <c:v>Rusų k. Lietuvos 2020</c:v>
                </c:pt>
                <c:pt idx="13">
                  <c:v>Rusų k. Biržų 2020</c:v>
                </c:pt>
                <c:pt idx="14">
                  <c:v>Rusų k. Lietuvos 2019</c:v>
                </c:pt>
                <c:pt idx="15">
                  <c:v>Rusų k. Biržų 2019</c:v>
                </c:pt>
                <c:pt idx="16">
                  <c:v>Rusų k. Lietuvos 2018</c:v>
                </c:pt>
                <c:pt idx="17">
                  <c:v>Rusų k. Biržų 2018</c:v>
                </c:pt>
              </c:strCache>
            </c:strRef>
          </c:cat>
          <c:val>
            <c:numRef>
              <c:f>Lapas1!$B$2:$B$19</c:f>
              <c:numCache>
                <c:formatCode>General</c:formatCode>
                <c:ptCount val="18"/>
                <c:pt idx="0">
                  <c:v>10.3</c:v>
                </c:pt>
                <c:pt idx="1">
                  <c:v>15.1</c:v>
                </c:pt>
                <c:pt idx="2">
                  <c:v>9.0400000000000009</c:v>
                </c:pt>
                <c:pt idx="3">
                  <c:v>7.1199999999999983</c:v>
                </c:pt>
                <c:pt idx="4">
                  <c:v>8.2000000000000011</c:v>
                </c:pt>
                <c:pt idx="5">
                  <c:v>4.55</c:v>
                </c:pt>
                <c:pt idx="6">
                  <c:v>0.96000000000000019</c:v>
                </c:pt>
                <c:pt idx="7">
                  <c:v>0.68</c:v>
                </c:pt>
                <c:pt idx="8">
                  <c:v>2.0499999999999998</c:v>
                </c:pt>
                <c:pt idx="9">
                  <c:v>5.23</c:v>
                </c:pt>
                <c:pt idx="10">
                  <c:v>0.62000000000000022</c:v>
                </c:pt>
                <c:pt idx="11">
                  <c:v>1.2</c:v>
                </c:pt>
                <c:pt idx="12">
                  <c:v>0.6000000000000002</c:v>
                </c:pt>
                <c:pt idx="13">
                  <c:v>0</c:v>
                </c:pt>
                <c:pt idx="14">
                  <c:v>0.14000000000000001</c:v>
                </c:pt>
                <c:pt idx="15">
                  <c:v>0</c:v>
                </c:pt>
                <c:pt idx="16">
                  <c:v>0.17</c:v>
                </c:pt>
                <c:pt idx="17">
                  <c:v>0</c:v>
                </c:pt>
              </c:numCache>
            </c:numRef>
          </c:val>
          <c:extLst>
            <c:ext xmlns:c16="http://schemas.microsoft.com/office/drawing/2014/chart" uri="{C3380CC4-5D6E-409C-BE32-E72D297353CC}">
              <c16:uniqueId val="{00000000-3B7D-4AA6-B679-F2F26CDE5E46}"/>
            </c:ext>
          </c:extLst>
        </c:ser>
        <c:ser>
          <c:idx val="1"/>
          <c:order val="1"/>
          <c:tx>
            <c:strRef>
              <c:f>Lapas1!$C$1</c:f>
              <c:strCache>
                <c:ptCount val="1"/>
                <c:pt idx="0">
                  <c:v>16-35</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Lapas1!$A$2:$A$19</c:f>
              <c:strCache>
                <c:ptCount val="18"/>
                <c:pt idx="0">
                  <c:v>Lietuvių k. Lietuvos 2020</c:v>
                </c:pt>
                <c:pt idx="1">
                  <c:v>Lietuvių k. Biržų  2020</c:v>
                </c:pt>
                <c:pt idx="2">
                  <c:v>Lietuvių k. Lietuvos 2019</c:v>
                </c:pt>
                <c:pt idx="3">
                  <c:v>Lietuvių k. Biržų  2019</c:v>
                </c:pt>
                <c:pt idx="4">
                  <c:v>Lietuvių k. Lietuvos 2018</c:v>
                </c:pt>
                <c:pt idx="5">
                  <c:v>Lietuvių k. Biržų  2018</c:v>
                </c:pt>
                <c:pt idx="6">
                  <c:v>Anglų k. Lietuvos 2020</c:v>
                </c:pt>
                <c:pt idx="7">
                  <c:v>Anglų k. Biržų 2020</c:v>
                </c:pt>
                <c:pt idx="8">
                  <c:v>Anglų k. Lietuvos 2019</c:v>
                </c:pt>
                <c:pt idx="9">
                  <c:v>Anglų k. Biržų 2019</c:v>
                </c:pt>
                <c:pt idx="10">
                  <c:v>Anglų k. Lietuvos 2018</c:v>
                </c:pt>
                <c:pt idx="11">
                  <c:v>Anglų k. Biržų 2018</c:v>
                </c:pt>
                <c:pt idx="12">
                  <c:v>Rusų k. Lietuvos 2020</c:v>
                </c:pt>
                <c:pt idx="13">
                  <c:v>Rusų k. Biržų 2020</c:v>
                </c:pt>
                <c:pt idx="14">
                  <c:v>Rusų k. Lietuvos 2019</c:v>
                </c:pt>
                <c:pt idx="15">
                  <c:v>Rusų k. Biržų 2019</c:v>
                </c:pt>
                <c:pt idx="16">
                  <c:v>Rusų k. Lietuvos 2018</c:v>
                </c:pt>
                <c:pt idx="17">
                  <c:v>Rusų k. Biržų 2018</c:v>
                </c:pt>
              </c:strCache>
            </c:strRef>
          </c:cat>
          <c:val>
            <c:numRef>
              <c:f>Lapas1!$C$2:$C$19</c:f>
              <c:numCache>
                <c:formatCode>General</c:formatCode>
                <c:ptCount val="18"/>
                <c:pt idx="0">
                  <c:v>34.590000000000003</c:v>
                </c:pt>
                <c:pt idx="1">
                  <c:v>35.97</c:v>
                </c:pt>
                <c:pt idx="2">
                  <c:v>32.67</c:v>
                </c:pt>
                <c:pt idx="3">
                  <c:v>34.4</c:v>
                </c:pt>
                <c:pt idx="4">
                  <c:v>33.1</c:v>
                </c:pt>
                <c:pt idx="5">
                  <c:v>36.36</c:v>
                </c:pt>
                <c:pt idx="6">
                  <c:v>11.27</c:v>
                </c:pt>
                <c:pt idx="7">
                  <c:v>12.83</c:v>
                </c:pt>
                <c:pt idx="8">
                  <c:v>15.52</c:v>
                </c:pt>
                <c:pt idx="9">
                  <c:v>24.18</c:v>
                </c:pt>
                <c:pt idx="10">
                  <c:v>12.77</c:v>
                </c:pt>
                <c:pt idx="11">
                  <c:v>15.06</c:v>
                </c:pt>
                <c:pt idx="12">
                  <c:v>4.4700000000000015</c:v>
                </c:pt>
                <c:pt idx="13">
                  <c:v>33.300000000000004</c:v>
                </c:pt>
                <c:pt idx="14">
                  <c:v>3.52</c:v>
                </c:pt>
                <c:pt idx="15">
                  <c:v>33.33</c:v>
                </c:pt>
                <c:pt idx="16">
                  <c:v>3.64</c:v>
                </c:pt>
                <c:pt idx="17">
                  <c:v>0</c:v>
                </c:pt>
              </c:numCache>
            </c:numRef>
          </c:val>
          <c:extLst>
            <c:ext xmlns:c16="http://schemas.microsoft.com/office/drawing/2014/chart" uri="{C3380CC4-5D6E-409C-BE32-E72D297353CC}">
              <c16:uniqueId val="{00000001-3B7D-4AA6-B679-F2F26CDE5E46}"/>
            </c:ext>
          </c:extLst>
        </c:ser>
        <c:ser>
          <c:idx val="2"/>
          <c:order val="2"/>
          <c:tx>
            <c:strRef>
              <c:f>Lapas1!$D$1</c:f>
              <c:strCache>
                <c:ptCount val="1"/>
                <c:pt idx="0">
                  <c:v>36-85</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Lapas1!$A$2:$A$19</c:f>
              <c:strCache>
                <c:ptCount val="18"/>
                <c:pt idx="0">
                  <c:v>Lietuvių k. Lietuvos 2020</c:v>
                </c:pt>
                <c:pt idx="1">
                  <c:v>Lietuvių k. Biržų  2020</c:v>
                </c:pt>
                <c:pt idx="2">
                  <c:v>Lietuvių k. Lietuvos 2019</c:v>
                </c:pt>
                <c:pt idx="3">
                  <c:v>Lietuvių k. Biržų  2019</c:v>
                </c:pt>
                <c:pt idx="4">
                  <c:v>Lietuvių k. Lietuvos 2018</c:v>
                </c:pt>
                <c:pt idx="5">
                  <c:v>Lietuvių k. Biržų  2018</c:v>
                </c:pt>
                <c:pt idx="6">
                  <c:v>Anglų k. Lietuvos 2020</c:v>
                </c:pt>
                <c:pt idx="7">
                  <c:v>Anglų k. Biržų 2020</c:v>
                </c:pt>
                <c:pt idx="8">
                  <c:v>Anglų k. Lietuvos 2019</c:v>
                </c:pt>
                <c:pt idx="9">
                  <c:v>Anglų k. Biržų 2019</c:v>
                </c:pt>
                <c:pt idx="10">
                  <c:v>Anglų k. Lietuvos 2018</c:v>
                </c:pt>
                <c:pt idx="11">
                  <c:v>Anglų k. Biržų 2018</c:v>
                </c:pt>
                <c:pt idx="12">
                  <c:v>Rusų k. Lietuvos 2020</c:v>
                </c:pt>
                <c:pt idx="13">
                  <c:v>Rusų k. Biržų 2020</c:v>
                </c:pt>
                <c:pt idx="14">
                  <c:v>Rusų k. Lietuvos 2019</c:v>
                </c:pt>
                <c:pt idx="15">
                  <c:v>Rusų k. Biržų 2019</c:v>
                </c:pt>
                <c:pt idx="16">
                  <c:v>Rusų k. Lietuvos 2018</c:v>
                </c:pt>
                <c:pt idx="17">
                  <c:v>Rusų k. Biržų 2018</c:v>
                </c:pt>
              </c:strCache>
            </c:strRef>
          </c:cat>
          <c:val>
            <c:numRef>
              <c:f>Lapas1!$D$2:$D$19</c:f>
              <c:numCache>
                <c:formatCode>General</c:formatCode>
                <c:ptCount val="18"/>
                <c:pt idx="0">
                  <c:v>43.160000000000011</c:v>
                </c:pt>
                <c:pt idx="1">
                  <c:v>35.25</c:v>
                </c:pt>
                <c:pt idx="2">
                  <c:v>46.620000000000012</c:v>
                </c:pt>
                <c:pt idx="3">
                  <c:v>43.2</c:v>
                </c:pt>
                <c:pt idx="4">
                  <c:v>47.47</c:v>
                </c:pt>
                <c:pt idx="5">
                  <c:v>46.21</c:v>
                </c:pt>
                <c:pt idx="6">
                  <c:v>48.88</c:v>
                </c:pt>
                <c:pt idx="7">
                  <c:v>47.3</c:v>
                </c:pt>
                <c:pt idx="8">
                  <c:v>50.45</c:v>
                </c:pt>
                <c:pt idx="9">
                  <c:v>47.06</c:v>
                </c:pt>
                <c:pt idx="10">
                  <c:v>55.230000000000011</c:v>
                </c:pt>
                <c:pt idx="11">
                  <c:v>59.04</c:v>
                </c:pt>
                <c:pt idx="12">
                  <c:v>41.5</c:v>
                </c:pt>
                <c:pt idx="13">
                  <c:v>66.7</c:v>
                </c:pt>
                <c:pt idx="14">
                  <c:v>36.68</c:v>
                </c:pt>
                <c:pt idx="15">
                  <c:v>33.33</c:v>
                </c:pt>
                <c:pt idx="16">
                  <c:v>41.4</c:v>
                </c:pt>
                <c:pt idx="17">
                  <c:v>60</c:v>
                </c:pt>
              </c:numCache>
            </c:numRef>
          </c:val>
          <c:extLst>
            <c:ext xmlns:c16="http://schemas.microsoft.com/office/drawing/2014/chart" uri="{C3380CC4-5D6E-409C-BE32-E72D297353CC}">
              <c16:uniqueId val="{00000002-3B7D-4AA6-B679-F2F26CDE5E46}"/>
            </c:ext>
          </c:extLst>
        </c:ser>
        <c:ser>
          <c:idx val="3"/>
          <c:order val="3"/>
          <c:tx>
            <c:strRef>
              <c:f>Lapas1!$E$1</c:f>
              <c:strCache>
                <c:ptCount val="1"/>
                <c:pt idx="0">
                  <c:v>86-100</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Lapas1!$A$2:$A$19</c:f>
              <c:strCache>
                <c:ptCount val="18"/>
                <c:pt idx="0">
                  <c:v>Lietuvių k. Lietuvos 2020</c:v>
                </c:pt>
                <c:pt idx="1">
                  <c:v>Lietuvių k. Biržų  2020</c:v>
                </c:pt>
                <c:pt idx="2">
                  <c:v>Lietuvių k. Lietuvos 2019</c:v>
                </c:pt>
                <c:pt idx="3">
                  <c:v>Lietuvių k. Biržų  2019</c:v>
                </c:pt>
                <c:pt idx="4">
                  <c:v>Lietuvių k. Lietuvos 2018</c:v>
                </c:pt>
                <c:pt idx="5">
                  <c:v>Lietuvių k. Biržų  2018</c:v>
                </c:pt>
                <c:pt idx="6">
                  <c:v>Anglų k. Lietuvos 2020</c:v>
                </c:pt>
                <c:pt idx="7">
                  <c:v>Anglų k. Biržų 2020</c:v>
                </c:pt>
                <c:pt idx="8">
                  <c:v>Anglų k. Lietuvos 2019</c:v>
                </c:pt>
                <c:pt idx="9">
                  <c:v>Anglų k. Biržų 2019</c:v>
                </c:pt>
                <c:pt idx="10">
                  <c:v>Anglų k. Lietuvos 2018</c:v>
                </c:pt>
                <c:pt idx="11">
                  <c:v>Anglų k. Biržų 2018</c:v>
                </c:pt>
                <c:pt idx="12">
                  <c:v>Rusų k. Lietuvos 2020</c:v>
                </c:pt>
                <c:pt idx="13">
                  <c:v>Rusų k. Biržų 2020</c:v>
                </c:pt>
                <c:pt idx="14">
                  <c:v>Rusų k. Lietuvos 2019</c:v>
                </c:pt>
                <c:pt idx="15">
                  <c:v>Rusų k. Biržų 2019</c:v>
                </c:pt>
                <c:pt idx="16">
                  <c:v>Rusų k. Lietuvos 2018</c:v>
                </c:pt>
                <c:pt idx="17">
                  <c:v>Rusų k. Biržų 2018</c:v>
                </c:pt>
              </c:strCache>
            </c:strRef>
          </c:cat>
          <c:val>
            <c:numRef>
              <c:f>Lapas1!$E$2:$E$19</c:f>
              <c:numCache>
                <c:formatCode>General</c:formatCode>
                <c:ptCount val="18"/>
                <c:pt idx="0">
                  <c:v>11.93</c:v>
                </c:pt>
                <c:pt idx="1">
                  <c:v>13.67</c:v>
                </c:pt>
                <c:pt idx="2">
                  <c:v>11.67</c:v>
                </c:pt>
                <c:pt idx="3">
                  <c:v>15.2</c:v>
                </c:pt>
                <c:pt idx="4">
                  <c:v>11.23</c:v>
                </c:pt>
                <c:pt idx="5">
                  <c:v>12.88</c:v>
                </c:pt>
                <c:pt idx="6">
                  <c:v>38.880000000000003</c:v>
                </c:pt>
                <c:pt idx="7">
                  <c:v>39.190000000000012</c:v>
                </c:pt>
                <c:pt idx="8">
                  <c:v>31.979999999999993</c:v>
                </c:pt>
                <c:pt idx="9">
                  <c:v>23.53</c:v>
                </c:pt>
                <c:pt idx="10">
                  <c:v>31.38</c:v>
                </c:pt>
                <c:pt idx="11">
                  <c:v>24.7</c:v>
                </c:pt>
                <c:pt idx="12">
                  <c:v>54</c:v>
                </c:pt>
                <c:pt idx="13">
                  <c:v>0</c:v>
                </c:pt>
                <c:pt idx="14">
                  <c:v>59.660000000000011</c:v>
                </c:pt>
                <c:pt idx="15">
                  <c:v>33.33</c:v>
                </c:pt>
                <c:pt idx="16">
                  <c:v>54.790000000000013</c:v>
                </c:pt>
                <c:pt idx="17">
                  <c:v>40</c:v>
                </c:pt>
              </c:numCache>
            </c:numRef>
          </c:val>
          <c:extLst>
            <c:ext xmlns:c16="http://schemas.microsoft.com/office/drawing/2014/chart" uri="{C3380CC4-5D6E-409C-BE32-E72D297353CC}">
              <c16:uniqueId val="{00000003-3B7D-4AA6-B679-F2F26CDE5E46}"/>
            </c:ext>
          </c:extLst>
        </c:ser>
        <c:dLbls>
          <c:showLegendKey val="0"/>
          <c:showVal val="1"/>
          <c:showCatName val="0"/>
          <c:showSerName val="0"/>
          <c:showPercent val="0"/>
          <c:showBubbleSize val="0"/>
        </c:dLbls>
        <c:gapWidth val="150"/>
        <c:overlap val="100"/>
        <c:axId val="649349560"/>
        <c:axId val="649347208"/>
      </c:barChart>
      <c:catAx>
        <c:axId val="6493495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649347208"/>
        <c:crosses val="autoZero"/>
        <c:auto val="1"/>
        <c:lblAlgn val="ctr"/>
        <c:lblOffset val="100"/>
        <c:noMultiLvlLbl val="0"/>
      </c:catAx>
      <c:valAx>
        <c:axId val="64934720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649349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lt-LT">
                <a:latin typeface="Times New Roman" panose="02020603050405020304" pitchFamily="18" charset="0"/>
                <a:cs typeface="Times New Roman" panose="02020603050405020304" pitchFamily="18" charset="0"/>
              </a:rPr>
              <a:t>VBE informacinių technologijų ir matematikos rezultatai</a:t>
            </a:r>
          </a:p>
        </c:rich>
      </c:tx>
      <c:overlay val="0"/>
      <c:spPr>
        <a:noFill/>
        <a:ln>
          <a:noFill/>
        </a:ln>
        <a:effectLst/>
      </c:spPr>
    </c:title>
    <c:autoTitleDeleted val="0"/>
    <c:plotArea>
      <c:layout/>
      <c:barChart>
        <c:barDir val="bar"/>
        <c:grouping val="percentStacked"/>
        <c:varyColors val="0"/>
        <c:ser>
          <c:idx val="0"/>
          <c:order val="0"/>
          <c:tx>
            <c:strRef>
              <c:f>Lapas2!$B$1</c:f>
              <c:strCache>
                <c:ptCount val="1"/>
                <c:pt idx="0">
                  <c:v>0-15</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Lapas2!$A$2:$A$13</c:f>
              <c:strCache>
                <c:ptCount val="12"/>
                <c:pt idx="0">
                  <c:v>Matematika Lietuvos 2020</c:v>
                </c:pt>
                <c:pt idx="1">
                  <c:v>Matematika Biržų 2020</c:v>
                </c:pt>
                <c:pt idx="2">
                  <c:v>Matematika Lietuvos 2019</c:v>
                </c:pt>
                <c:pt idx="3">
                  <c:v>Matematika Biržų 2019</c:v>
                </c:pt>
                <c:pt idx="4">
                  <c:v>Matematika Lietuvos 2018</c:v>
                </c:pt>
                <c:pt idx="5">
                  <c:v>Matematika Biržų 2018</c:v>
                </c:pt>
                <c:pt idx="6">
                  <c:v>IT Lietuvos 2020</c:v>
                </c:pt>
                <c:pt idx="7">
                  <c:v>IT Biržų 2020</c:v>
                </c:pt>
                <c:pt idx="8">
                  <c:v>IT Lietuvos 2019</c:v>
                </c:pt>
                <c:pt idx="9">
                  <c:v>IT Biržų 2019</c:v>
                </c:pt>
                <c:pt idx="10">
                  <c:v>IT Lietuvos 2018</c:v>
                </c:pt>
                <c:pt idx="11">
                  <c:v>IT Biržų 2018</c:v>
                </c:pt>
              </c:strCache>
            </c:strRef>
          </c:cat>
          <c:val>
            <c:numRef>
              <c:f>Lapas2!$B$2:$B$13</c:f>
              <c:numCache>
                <c:formatCode>General</c:formatCode>
                <c:ptCount val="12"/>
                <c:pt idx="0">
                  <c:v>31.7</c:v>
                </c:pt>
                <c:pt idx="1">
                  <c:v>28.6</c:v>
                </c:pt>
                <c:pt idx="2">
                  <c:v>17.479999999999993</c:v>
                </c:pt>
                <c:pt idx="3">
                  <c:v>26.9</c:v>
                </c:pt>
                <c:pt idx="4">
                  <c:v>12.4</c:v>
                </c:pt>
                <c:pt idx="5">
                  <c:v>20.919999999999995</c:v>
                </c:pt>
                <c:pt idx="6">
                  <c:v>6.68</c:v>
                </c:pt>
                <c:pt idx="7">
                  <c:v>7.14</c:v>
                </c:pt>
                <c:pt idx="8">
                  <c:v>2.56</c:v>
                </c:pt>
                <c:pt idx="9">
                  <c:v>6.67</c:v>
                </c:pt>
                <c:pt idx="10">
                  <c:v>2.74</c:v>
                </c:pt>
                <c:pt idx="11">
                  <c:v>0</c:v>
                </c:pt>
              </c:numCache>
            </c:numRef>
          </c:val>
          <c:extLst>
            <c:ext xmlns:c16="http://schemas.microsoft.com/office/drawing/2014/chart" uri="{C3380CC4-5D6E-409C-BE32-E72D297353CC}">
              <c16:uniqueId val="{00000000-1D1A-4B4B-AAB4-545CBBB799A4}"/>
            </c:ext>
          </c:extLst>
        </c:ser>
        <c:ser>
          <c:idx val="1"/>
          <c:order val="1"/>
          <c:tx>
            <c:strRef>
              <c:f>Lapas2!$C$1</c:f>
              <c:strCache>
                <c:ptCount val="1"/>
                <c:pt idx="0">
                  <c:v>16-35</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Lapas2!$A$2:$A$13</c:f>
              <c:strCache>
                <c:ptCount val="12"/>
                <c:pt idx="0">
                  <c:v>Matematika Lietuvos 2020</c:v>
                </c:pt>
                <c:pt idx="1">
                  <c:v>Matematika Biržų 2020</c:v>
                </c:pt>
                <c:pt idx="2">
                  <c:v>Matematika Lietuvos 2019</c:v>
                </c:pt>
                <c:pt idx="3">
                  <c:v>Matematika Biržų 2019</c:v>
                </c:pt>
                <c:pt idx="4">
                  <c:v>Matematika Lietuvos 2018</c:v>
                </c:pt>
                <c:pt idx="5">
                  <c:v>Matematika Biržų 2018</c:v>
                </c:pt>
                <c:pt idx="6">
                  <c:v>IT Lietuvos 2020</c:v>
                </c:pt>
                <c:pt idx="7">
                  <c:v>IT Biržų 2020</c:v>
                </c:pt>
                <c:pt idx="8">
                  <c:v>IT Lietuvos 2019</c:v>
                </c:pt>
                <c:pt idx="9">
                  <c:v>IT Biržų 2019</c:v>
                </c:pt>
                <c:pt idx="10">
                  <c:v>IT Lietuvos 2018</c:v>
                </c:pt>
                <c:pt idx="11">
                  <c:v>IT Biržų 2018</c:v>
                </c:pt>
              </c:strCache>
            </c:strRef>
          </c:cat>
          <c:val>
            <c:numRef>
              <c:f>Lapas2!$C$2:$C$13</c:f>
              <c:numCache>
                <c:formatCode>General</c:formatCode>
                <c:ptCount val="12"/>
                <c:pt idx="0">
                  <c:v>39.550000000000004</c:v>
                </c:pt>
                <c:pt idx="1">
                  <c:v>41.3</c:v>
                </c:pt>
                <c:pt idx="2">
                  <c:v>44.91</c:v>
                </c:pt>
                <c:pt idx="3">
                  <c:v>46.9</c:v>
                </c:pt>
                <c:pt idx="4">
                  <c:v>50.730000000000011</c:v>
                </c:pt>
                <c:pt idx="5">
                  <c:v>53.59</c:v>
                </c:pt>
                <c:pt idx="6">
                  <c:v>42.720000000000013</c:v>
                </c:pt>
                <c:pt idx="7">
                  <c:v>50</c:v>
                </c:pt>
                <c:pt idx="8">
                  <c:v>36.190000000000012</c:v>
                </c:pt>
                <c:pt idx="9">
                  <c:v>40</c:v>
                </c:pt>
                <c:pt idx="10">
                  <c:v>35.74</c:v>
                </c:pt>
                <c:pt idx="11">
                  <c:v>62.5</c:v>
                </c:pt>
              </c:numCache>
            </c:numRef>
          </c:val>
          <c:extLst>
            <c:ext xmlns:c16="http://schemas.microsoft.com/office/drawing/2014/chart" uri="{C3380CC4-5D6E-409C-BE32-E72D297353CC}">
              <c16:uniqueId val="{00000001-1D1A-4B4B-AAB4-545CBBB799A4}"/>
            </c:ext>
          </c:extLst>
        </c:ser>
        <c:ser>
          <c:idx val="2"/>
          <c:order val="2"/>
          <c:tx>
            <c:strRef>
              <c:f>Lapas2!$D$1</c:f>
              <c:strCache>
                <c:ptCount val="1"/>
                <c:pt idx="0">
                  <c:v>36-85</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Lapas2!$A$2:$A$13</c:f>
              <c:strCache>
                <c:ptCount val="12"/>
                <c:pt idx="0">
                  <c:v>Matematika Lietuvos 2020</c:v>
                </c:pt>
                <c:pt idx="1">
                  <c:v>Matematika Biržų 2020</c:v>
                </c:pt>
                <c:pt idx="2">
                  <c:v>Matematika Lietuvos 2019</c:v>
                </c:pt>
                <c:pt idx="3">
                  <c:v>Matematika Biržų 2019</c:v>
                </c:pt>
                <c:pt idx="4">
                  <c:v>Matematika Lietuvos 2018</c:v>
                </c:pt>
                <c:pt idx="5">
                  <c:v>Matematika Biržų 2018</c:v>
                </c:pt>
                <c:pt idx="6">
                  <c:v>IT Lietuvos 2020</c:v>
                </c:pt>
                <c:pt idx="7">
                  <c:v>IT Biržų 2020</c:v>
                </c:pt>
                <c:pt idx="8">
                  <c:v>IT Lietuvos 2019</c:v>
                </c:pt>
                <c:pt idx="9">
                  <c:v>IT Biržų 2019</c:v>
                </c:pt>
                <c:pt idx="10">
                  <c:v>IT Lietuvos 2018</c:v>
                </c:pt>
                <c:pt idx="11">
                  <c:v>IT Biržų 2018</c:v>
                </c:pt>
              </c:strCache>
            </c:strRef>
          </c:cat>
          <c:val>
            <c:numRef>
              <c:f>Lapas2!$D$2:$D$13</c:f>
              <c:numCache>
                <c:formatCode>General</c:formatCode>
                <c:ptCount val="12"/>
                <c:pt idx="0">
                  <c:v>23.62</c:v>
                </c:pt>
                <c:pt idx="1">
                  <c:v>27.8</c:v>
                </c:pt>
                <c:pt idx="2">
                  <c:v>29.68</c:v>
                </c:pt>
                <c:pt idx="3">
                  <c:v>23.45</c:v>
                </c:pt>
                <c:pt idx="4">
                  <c:v>30.279999999999994</c:v>
                </c:pt>
                <c:pt idx="5">
                  <c:v>22.88</c:v>
                </c:pt>
                <c:pt idx="6">
                  <c:v>31.58</c:v>
                </c:pt>
                <c:pt idx="7">
                  <c:v>35.71</c:v>
                </c:pt>
                <c:pt idx="8">
                  <c:v>34.880000000000003</c:v>
                </c:pt>
                <c:pt idx="9">
                  <c:v>33.33</c:v>
                </c:pt>
                <c:pt idx="10">
                  <c:v>26.37</c:v>
                </c:pt>
                <c:pt idx="11">
                  <c:v>37.5</c:v>
                </c:pt>
              </c:numCache>
            </c:numRef>
          </c:val>
          <c:extLst>
            <c:ext xmlns:c16="http://schemas.microsoft.com/office/drawing/2014/chart" uri="{C3380CC4-5D6E-409C-BE32-E72D297353CC}">
              <c16:uniqueId val="{00000002-1D1A-4B4B-AAB4-545CBBB799A4}"/>
            </c:ext>
          </c:extLst>
        </c:ser>
        <c:ser>
          <c:idx val="3"/>
          <c:order val="3"/>
          <c:tx>
            <c:strRef>
              <c:f>Lapas2!$E$1</c:f>
              <c:strCache>
                <c:ptCount val="1"/>
                <c:pt idx="0">
                  <c:v>86-100</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Lapas2!$A$2:$A$13</c:f>
              <c:strCache>
                <c:ptCount val="12"/>
                <c:pt idx="0">
                  <c:v>Matematika Lietuvos 2020</c:v>
                </c:pt>
                <c:pt idx="1">
                  <c:v>Matematika Biržų 2020</c:v>
                </c:pt>
                <c:pt idx="2">
                  <c:v>Matematika Lietuvos 2019</c:v>
                </c:pt>
                <c:pt idx="3">
                  <c:v>Matematika Biržų 2019</c:v>
                </c:pt>
                <c:pt idx="4">
                  <c:v>Matematika Lietuvos 2018</c:v>
                </c:pt>
                <c:pt idx="5">
                  <c:v>Matematika Biržų 2018</c:v>
                </c:pt>
                <c:pt idx="6">
                  <c:v>IT Lietuvos 2020</c:v>
                </c:pt>
                <c:pt idx="7">
                  <c:v>IT Biržų 2020</c:v>
                </c:pt>
                <c:pt idx="8">
                  <c:v>IT Lietuvos 2019</c:v>
                </c:pt>
                <c:pt idx="9">
                  <c:v>IT Biržų 2019</c:v>
                </c:pt>
                <c:pt idx="10">
                  <c:v>IT Lietuvos 2018</c:v>
                </c:pt>
                <c:pt idx="11">
                  <c:v>IT Biržų 2018</c:v>
                </c:pt>
              </c:strCache>
            </c:strRef>
          </c:cat>
          <c:val>
            <c:numRef>
              <c:f>Lapas2!$E$2:$E$13</c:f>
              <c:numCache>
                <c:formatCode>General</c:formatCode>
                <c:ptCount val="12"/>
                <c:pt idx="0">
                  <c:v>5.1499999999999995</c:v>
                </c:pt>
                <c:pt idx="1">
                  <c:v>2.5</c:v>
                </c:pt>
                <c:pt idx="2">
                  <c:v>7.9300000000000015</c:v>
                </c:pt>
                <c:pt idx="3">
                  <c:v>2.7600000000000002</c:v>
                </c:pt>
                <c:pt idx="4">
                  <c:v>6.49</c:v>
                </c:pt>
                <c:pt idx="5">
                  <c:v>2.61</c:v>
                </c:pt>
                <c:pt idx="6">
                  <c:v>19.02</c:v>
                </c:pt>
                <c:pt idx="7">
                  <c:v>7.14</c:v>
                </c:pt>
                <c:pt idx="8">
                  <c:v>26.37</c:v>
                </c:pt>
                <c:pt idx="9">
                  <c:v>20</c:v>
                </c:pt>
                <c:pt idx="10">
                  <c:v>35.15</c:v>
                </c:pt>
                <c:pt idx="11">
                  <c:v>0</c:v>
                </c:pt>
              </c:numCache>
            </c:numRef>
          </c:val>
          <c:extLst>
            <c:ext xmlns:c16="http://schemas.microsoft.com/office/drawing/2014/chart" uri="{C3380CC4-5D6E-409C-BE32-E72D297353CC}">
              <c16:uniqueId val="{00000003-1D1A-4B4B-AAB4-545CBBB799A4}"/>
            </c:ext>
          </c:extLst>
        </c:ser>
        <c:dLbls>
          <c:showLegendKey val="0"/>
          <c:showVal val="1"/>
          <c:showCatName val="0"/>
          <c:showSerName val="0"/>
          <c:showPercent val="0"/>
          <c:showBubbleSize val="0"/>
        </c:dLbls>
        <c:gapWidth val="150"/>
        <c:overlap val="100"/>
        <c:axId val="649347600"/>
        <c:axId val="649347992"/>
      </c:barChart>
      <c:catAx>
        <c:axId val="6493476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649347992"/>
        <c:crosses val="autoZero"/>
        <c:auto val="1"/>
        <c:lblAlgn val="ctr"/>
        <c:lblOffset val="100"/>
        <c:noMultiLvlLbl val="0"/>
      </c:catAx>
      <c:valAx>
        <c:axId val="64934799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649347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lt-LT">
                <a:latin typeface="Times New Roman" panose="02020603050405020304" pitchFamily="18" charset="0"/>
                <a:cs typeface="Times New Roman" panose="02020603050405020304" pitchFamily="18" charset="0"/>
              </a:rPr>
              <a:t>VBE socialinio ugdymo dalykų rezultatai</a:t>
            </a:r>
          </a:p>
        </c:rich>
      </c:tx>
      <c:layout>
        <c:manualLayout>
          <c:xMode val="edge"/>
          <c:yMode val="edge"/>
          <c:x val="0.21300678040244983"/>
          <c:y val="0"/>
        </c:manualLayout>
      </c:layout>
      <c:overlay val="0"/>
      <c:spPr>
        <a:noFill/>
        <a:ln>
          <a:noFill/>
        </a:ln>
        <a:effectLst/>
      </c:spPr>
    </c:title>
    <c:autoTitleDeleted val="0"/>
    <c:plotArea>
      <c:layout/>
      <c:barChart>
        <c:barDir val="bar"/>
        <c:grouping val="percentStacked"/>
        <c:varyColors val="0"/>
        <c:ser>
          <c:idx val="0"/>
          <c:order val="0"/>
          <c:tx>
            <c:strRef>
              <c:f>Lapas3!$B$1</c:f>
              <c:strCache>
                <c:ptCount val="1"/>
                <c:pt idx="0">
                  <c:v>0-15</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Lapas3!$A$2:$A$13</c:f>
              <c:strCache>
                <c:ptCount val="12"/>
                <c:pt idx="0">
                  <c:v>Istorija Lietuvos 2020</c:v>
                </c:pt>
                <c:pt idx="1">
                  <c:v>Istorija Biržų 2020</c:v>
                </c:pt>
                <c:pt idx="2">
                  <c:v>Istorija Lietuvos 2019</c:v>
                </c:pt>
                <c:pt idx="3">
                  <c:v>Istorija Biržų 2019</c:v>
                </c:pt>
                <c:pt idx="4">
                  <c:v>Istorija Lietuvos 2018</c:v>
                </c:pt>
                <c:pt idx="5">
                  <c:v>Istorija Biržų 2018</c:v>
                </c:pt>
                <c:pt idx="6">
                  <c:v>Geografija Lietuvos 2020</c:v>
                </c:pt>
                <c:pt idx="7">
                  <c:v>Geografija Biržų 2020</c:v>
                </c:pt>
                <c:pt idx="8">
                  <c:v>Geografija Lietuvos 2019</c:v>
                </c:pt>
                <c:pt idx="9">
                  <c:v>Geografija Biržų 2019</c:v>
                </c:pt>
                <c:pt idx="10">
                  <c:v>Geografija Lietuvos 2018</c:v>
                </c:pt>
                <c:pt idx="11">
                  <c:v>Geografija Biržų 2018</c:v>
                </c:pt>
              </c:strCache>
            </c:strRef>
          </c:cat>
          <c:val>
            <c:numRef>
              <c:f>Lapas3!$B$2:$B$13</c:f>
              <c:numCache>
                <c:formatCode>General</c:formatCode>
                <c:ptCount val="12"/>
                <c:pt idx="0">
                  <c:v>0.16</c:v>
                </c:pt>
                <c:pt idx="1">
                  <c:v>2.44</c:v>
                </c:pt>
                <c:pt idx="2">
                  <c:v>1.1200000000000001</c:v>
                </c:pt>
                <c:pt idx="3">
                  <c:v>1.1399999999999995</c:v>
                </c:pt>
                <c:pt idx="4">
                  <c:v>4.68</c:v>
                </c:pt>
                <c:pt idx="5">
                  <c:v>8.08</c:v>
                </c:pt>
                <c:pt idx="6">
                  <c:v>0.9</c:v>
                </c:pt>
                <c:pt idx="7">
                  <c:v>0</c:v>
                </c:pt>
                <c:pt idx="8">
                  <c:v>3.4499999999999997</c:v>
                </c:pt>
                <c:pt idx="9">
                  <c:v>26.37</c:v>
                </c:pt>
                <c:pt idx="10">
                  <c:v>3.54</c:v>
                </c:pt>
                <c:pt idx="11">
                  <c:v>18.18</c:v>
                </c:pt>
              </c:numCache>
            </c:numRef>
          </c:val>
          <c:extLst>
            <c:ext xmlns:c16="http://schemas.microsoft.com/office/drawing/2014/chart" uri="{C3380CC4-5D6E-409C-BE32-E72D297353CC}">
              <c16:uniqueId val="{00000000-370B-480F-A978-CC1950A9334C}"/>
            </c:ext>
          </c:extLst>
        </c:ser>
        <c:ser>
          <c:idx val="1"/>
          <c:order val="1"/>
          <c:tx>
            <c:strRef>
              <c:f>Lapas3!$C$1</c:f>
              <c:strCache>
                <c:ptCount val="1"/>
                <c:pt idx="0">
                  <c:v>16-35</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Lapas3!$A$2:$A$13</c:f>
              <c:strCache>
                <c:ptCount val="12"/>
                <c:pt idx="0">
                  <c:v>Istorija Lietuvos 2020</c:v>
                </c:pt>
                <c:pt idx="1">
                  <c:v>Istorija Biržų 2020</c:v>
                </c:pt>
                <c:pt idx="2">
                  <c:v>Istorija Lietuvos 2019</c:v>
                </c:pt>
                <c:pt idx="3">
                  <c:v>Istorija Biržų 2019</c:v>
                </c:pt>
                <c:pt idx="4">
                  <c:v>Istorija Lietuvos 2018</c:v>
                </c:pt>
                <c:pt idx="5">
                  <c:v>Istorija Biržų 2018</c:v>
                </c:pt>
                <c:pt idx="6">
                  <c:v>Geografija Lietuvos 2020</c:v>
                </c:pt>
                <c:pt idx="7">
                  <c:v>Geografija Biržų 2020</c:v>
                </c:pt>
                <c:pt idx="8">
                  <c:v>Geografija Lietuvos 2019</c:v>
                </c:pt>
                <c:pt idx="9">
                  <c:v>Geografija Biržų 2019</c:v>
                </c:pt>
                <c:pt idx="10">
                  <c:v>Geografija Lietuvos 2018</c:v>
                </c:pt>
                <c:pt idx="11">
                  <c:v>Geografija Biržų 2018</c:v>
                </c:pt>
              </c:strCache>
            </c:strRef>
          </c:cat>
          <c:val>
            <c:numRef>
              <c:f>Lapas3!$C$2:$C$13</c:f>
              <c:numCache>
                <c:formatCode>General</c:formatCode>
                <c:ptCount val="12"/>
                <c:pt idx="0">
                  <c:v>20.759999999999994</c:v>
                </c:pt>
                <c:pt idx="1">
                  <c:v>20.73</c:v>
                </c:pt>
                <c:pt idx="2">
                  <c:v>35.64</c:v>
                </c:pt>
                <c:pt idx="3">
                  <c:v>46.59</c:v>
                </c:pt>
                <c:pt idx="4">
                  <c:v>41.35</c:v>
                </c:pt>
                <c:pt idx="5">
                  <c:v>51.52</c:v>
                </c:pt>
                <c:pt idx="6">
                  <c:v>35.290000000000013</c:v>
                </c:pt>
                <c:pt idx="7">
                  <c:v>29.41</c:v>
                </c:pt>
                <c:pt idx="8">
                  <c:v>41.67</c:v>
                </c:pt>
                <c:pt idx="9">
                  <c:v>33.33</c:v>
                </c:pt>
                <c:pt idx="10">
                  <c:v>50.58</c:v>
                </c:pt>
                <c:pt idx="11">
                  <c:v>22.73</c:v>
                </c:pt>
              </c:numCache>
            </c:numRef>
          </c:val>
          <c:extLst>
            <c:ext xmlns:c16="http://schemas.microsoft.com/office/drawing/2014/chart" uri="{C3380CC4-5D6E-409C-BE32-E72D297353CC}">
              <c16:uniqueId val="{00000001-370B-480F-A978-CC1950A9334C}"/>
            </c:ext>
          </c:extLst>
        </c:ser>
        <c:ser>
          <c:idx val="2"/>
          <c:order val="2"/>
          <c:tx>
            <c:strRef>
              <c:f>Lapas3!$D$1</c:f>
              <c:strCache>
                <c:ptCount val="1"/>
                <c:pt idx="0">
                  <c:v>36-85</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Lapas3!$A$2:$A$13</c:f>
              <c:strCache>
                <c:ptCount val="12"/>
                <c:pt idx="0">
                  <c:v>Istorija Lietuvos 2020</c:v>
                </c:pt>
                <c:pt idx="1">
                  <c:v>Istorija Biržų 2020</c:v>
                </c:pt>
                <c:pt idx="2">
                  <c:v>Istorija Lietuvos 2019</c:v>
                </c:pt>
                <c:pt idx="3">
                  <c:v>Istorija Biržų 2019</c:v>
                </c:pt>
                <c:pt idx="4">
                  <c:v>Istorija Lietuvos 2018</c:v>
                </c:pt>
                <c:pt idx="5">
                  <c:v>Istorija Biržų 2018</c:v>
                </c:pt>
                <c:pt idx="6">
                  <c:v>Geografija Lietuvos 2020</c:v>
                </c:pt>
                <c:pt idx="7">
                  <c:v>Geografija Biržų 2020</c:v>
                </c:pt>
                <c:pt idx="8">
                  <c:v>Geografija Lietuvos 2019</c:v>
                </c:pt>
                <c:pt idx="9">
                  <c:v>Geografija Biržų 2019</c:v>
                </c:pt>
                <c:pt idx="10">
                  <c:v>Geografija Lietuvos 2018</c:v>
                </c:pt>
                <c:pt idx="11">
                  <c:v>Geografija Biržų 2018</c:v>
                </c:pt>
              </c:strCache>
            </c:strRef>
          </c:cat>
          <c:val>
            <c:numRef>
              <c:f>Lapas3!$D$2:$D$13</c:f>
              <c:numCache>
                <c:formatCode>General</c:formatCode>
                <c:ptCount val="12"/>
                <c:pt idx="0">
                  <c:v>71.099999999999994</c:v>
                </c:pt>
                <c:pt idx="1">
                  <c:v>67.069999999999993</c:v>
                </c:pt>
                <c:pt idx="2">
                  <c:v>57.45</c:v>
                </c:pt>
                <c:pt idx="3">
                  <c:v>50</c:v>
                </c:pt>
                <c:pt idx="4">
                  <c:v>45.65</c:v>
                </c:pt>
                <c:pt idx="5">
                  <c:v>33.33</c:v>
                </c:pt>
                <c:pt idx="6">
                  <c:v>56.85</c:v>
                </c:pt>
                <c:pt idx="7">
                  <c:v>70.59</c:v>
                </c:pt>
                <c:pt idx="8">
                  <c:v>51.09</c:v>
                </c:pt>
                <c:pt idx="9">
                  <c:v>33.33</c:v>
                </c:pt>
                <c:pt idx="10">
                  <c:v>42.06</c:v>
                </c:pt>
                <c:pt idx="11">
                  <c:v>50</c:v>
                </c:pt>
              </c:numCache>
            </c:numRef>
          </c:val>
          <c:extLst>
            <c:ext xmlns:c16="http://schemas.microsoft.com/office/drawing/2014/chart" uri="{C3380CC4-5D6E-409C-BE32-E72D297353CC}">
              <c16:uniqueId val="{00000002-370B-480F-A978-CC1950A9334C}"/>
            </c:ext>
          </c:extLst>
        </c:ser>
        <c:ser>
          <c:idx val="3"/>
          <c:order val="3"/>
          <c:tx>
            <c:strRef>
              <c:f>Lapas3!$E$1</c:f>
              <c:strCache>
                <c:ptCount val="1"/>
                <c:pt idx="0">
                  <c:v>86-100</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Lapas3!$A$2:$A$13</c:f>
              <c:strCache>
                <c:ptCount val="12"/>
                <c:pt idx="0">
                  <c:v>Istorija Lietuvos 2020</c:v>
                </c:pt>
                <c:pt idx="1">
                  <c:v>Istorija Biržų 2020</c:v>
                </c:pt>
                <c:pt idx="2">
                  <c:v>Istorija Lietuvos 2019</c:v>
                </c:pt>
                <c:pt idx="3">
                  <c:v>Istorija Biržų 2019</c:v>
                </c:pt>
                <c:pt idx="4">
                  <c:v>Istorija Lietuvos 2018</c:v>
                </c:pt>
                <c:pt idx="5">
                  <c:v>Istorija Biržų 2018</c:v>
                </c:pt>
                <c:pt idx="6">
                  <c:v>Geografija Lietuvos 2020</c:v>
                </c:pt>
                <c:pt idx="7">
                  <c:v>Geografija Biržų 2020</c:v>
                </c:pt>
                <c:pt idx="8">
                  <c:v>Geografija Lietuvos 2019</c:v>
                </c:pt>
                <c:pt idx="9">
                  <c:v>Geografija Biržų 2019</c:v>
                </c:pt>
                <c:pt idx="10">
                  <c:v>Geografija Lietuvos 2018</c:v>
                </c:pt>
                <c:pt idx="11">
                  <c:v>Geografija Biržų 2018</c:v>
                </c:pt>
              </c:strCache>
            </c:strRef>
          </c:cat>
          <c:val>
            <c:numRef>
              <c:f>Lapas3!$E$2:$E$13</c:f>
              <c:numCache>
                <c:formatCode>General</c:formatCode>
                <c:ptCount val="12"/>
                <c:pt idx="0">
                  <c:v>7.99</c:v>
                </c:pt>
                <c:pt idx="1">
                  <c:v>9.76</c:v>
                </c:pt>
                <c:pt idx="2">
                  <c:v>5.79</c:v>
                </c:pt>
                <c:pt idx="3">
                  <c:v>2.27</c:v>
                </c:pt>
                <c:pt idx="4">
                  <c:v>8.32</c:v>
                </c:pt>
                <c:pt idx="5">
                  <c:v>7.07</c:v>
                </c:pt>
                <c:pt idx="6">
                  <c:v>6.96</c:v>
                </c:pt>
                <c:pt idx="7">
                  <c:v>0</c:v>
                </c:pt>
                <c:pt idx="8">
                  <c:v>3.79</c:v>
                </c:pt>
                <c:pt idx="9">
                  <c:v>6.67</c:v>
                </c:pt>
                <c:pt idx="10">
                  <c:v>3.82</c:v>
                </c:pt>
                <c:pt idx="11">
                  <c:v>9.09</c:v>
                </c:pt>
              </c:numCache>
            </c:numRef>
          </c:val>
          <c:extLst>
            <c:ext xmlns:c16="http://schemas.microsoft.com/office/drawing/2014/chart" uri="{C3380CC4-5D6E-409C-BE32-E72D297353CC}">
              <c16:uniqueId val="{00000003-370B-480F-A978-CC1950A9334C}"/>
            </c:ext>
          </c:extLst>
        </c:ser>
        <c:dLbls>
          <c:showLegendKey val="0"/>
          <c:showVal val="1"/>
          <c:showCatName val="0"/>
          <c:showSerName val="0"/>
          <c:showPercent val="0"/>
          <c:showBubbleSize val="0"/>
        </c:dLbls>
        <c:gapWidth val="150"/>
        <c:overlap val="100"/>
        <c:axId val="649350344"/>
        <c:axId val="649356616"/>
      </c:barChart>
      <c:catAx>
        <c:axId val="6493503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649356616"/>
        <c:crosses val="autoZero"/>
        <c:auto val="1"/>
        <c:lblAlgn val="ctr"/>
        <c:lblOffset val="100"/>
        <c:noMultiLvlLbl val="0"/>
      </c:catAx>
      <c:valAx>
        <c:axId val="64935661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649350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1">
    <c:autoUpdate val="0"/>
  </c:externalData>
</c:chartSpace>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AF1BC-5A50-49BC-A9A9-F498F60F0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21804</Words>
  <Characters>12429</Characters>
  <Application>Microsoft Office Word</Application>
  <DocSecurity>0</DocSecurity>
  <Lines>103</Lines>
  <Paragraphs>68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Artūras Didzinskas</dc:creator>
  <cp:lastModifiedBy>Marijonas Nemanis</cp:lastModifiedBy>
  <cp:revision>2</cp:revision>
  <cp:lastPrinted>2021-04-08T05:29:00Z</cp:lastPrinted>
  <dcterms:created xsi:type="dcterms:W3CDTF">2022-03-21T11:22:00Z</dcterms:created>
  <dcterms:modified xsi:type="dcterms:W3CDTF">2022-03-21T11:22:00Z</dcterms:modified>
</cp:coreProperties>
</file>