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47945" w14:textId="15AE06CC" w:rsidR="00FB3C49" w:rsidRPr="005150FD" w:rsidRDefault="00FB3C49" w:rsidP="003C5DE8">
      <w:pPr>
        <w:ind w:left="5387"/>
      </w:pPr>
      <w:r w:rsidRPr="005150FD">
        <w:t>PATVIRTINTA</w:t>
      </w:r>
    </w:p>
    <w:p w14:paraId="55A44A24" w14:textId="58906835" w:rsidR="003C5DE8" w:rsidRDefault="00841D97" w:rsidP="003C5DE8">
      <w:pPr>
        <w:ind w:left="5387"/>
      </w:pPr>
      <w:r>
        <w:t>Biržų</w:t>
      </w:r>
      <w:r w:rsidR="00FB3C49" w:rsidRPr="005150FD">
        <w:t xml:space="preserve"> rajono savivaldybės</w:t>
      </w:r>
      <w:r w:rsidR="003C5DE8">
        <w:t xml:space="preserve"> </w:t>
      </w:r>
      <w:r w:rsidR="00FB3C49" w:rsidRPr="005150FD">
        <w:t xml:space="preserve">administracijos </w:t>
      </w:r>
    </w:p>
    <w:p w14:paraId="2DFC1697" w14:textId="580AC96D" w:rsidR="00841D97" w:rsidRDefault="003C5DE8" w:rsidP="003C5DE8">
      <w:pPr>
        <w:ind w:left="5387"/>
      </w:pPr>
      <w:r>
        <w:t>d</w:t>
      </w:r>
      <w:r w:rsidR="00FB3C49" w:rsidRPr="005150FD">
        <w:t>irektoriaus</w:t>
      </w:r>
      <w:r>
        <w:t xml:space="preserve"> </w:t>
      </w:r>
      <w:r w:rsidR="00FB3C49" w:rsidRPr="005150FD">
        <w:t>20</w:t>
      </w:r>
      <w:r w:rsidR="004A0325">
        <w:t>22</w:t>
      </w:r>
      <w:r w:rsidR="00FB3C49" w:rsidRPr="005150FD">
        <w:t xml:space="preserve"> m. </w:t>
      </w:r>
      <w:r w:rsidR="004A0325">
        <w:t xml:space="preserve">balandžio 29 </w:t>
      </w:r>
      <w:r w:rsidR="00FB3C49" w:rsidRPr="005150FD">
        <w:t xml:space="preserve">d. </w:t>
      </w:r>
    </w:p>
    <w:p w14:paraId="31F3CF48" w14:textId="3BAAFE83" w:rsidR="003C5DE8" w:rsidRPr="005150FD" w:rsidRDefault="00FB3C49" w:rsidP="003C5DE8">
      <w:pPr>
        <w:ind w:left="5387"/>
      </w:pPr>
      <w:r w:rsidRPr="005150FD">
        <w:t xml:space="preserve">įsakymu Nr. </w:t>
      </w:r>
      <w:r w:rsidR="004A0325">
        <w:t>A-398</w:t>
      </w:r>
    </w:p>
    <w:p w14:paraId="12093861" w14:textId="77777777" w:rsidR="00FB3C49" w:rsidRPr="005150FD" w:rsidRDefault="00FB3C49" w:rsidP="003C5DE8">
      <w:pPr>
        <w:ind w:left="5387"/>
      </w:pPr>
    </w:p>
    <w:p w14:paraId="06C49E15" w14:textId="30040368" w:rsidR="00FB3C49" w:rsidRPr="005150FD" w:rsidRDefault="00FB3C49" w:rsidP="00FB3C49">
      <w:pPr>
        <w:jc w:val="center"/>
        <w:rPr>
          <w:b/>
        </w:rPr>
      </w:pPr>
      <w:r>
        <w:rPr>
          <w:b/>
        </w:rPr>
        <w:t>BIRŽŲ</w:t>
      </w:r>
      <w:r w:rsidRPr="005150FD">
        <w:rPr>
          <w:b/>
        </w:rPr>
        <w:t xml:space="preserve"> RAJONO SAVIVALDYBĖS LYGMENS NEFORMALIOJO VAIKŲ ŠVIETIMO PROGRAMŲ ATITIKTIES REIKALAVIMAMS VERTINIMO </w:t>
      </w:r>
    </w:p>
    <w:p w14:paraId="3FF151FD" w14:textId="0A2E657C" w:rsidR="00FB3C49" w:rsidRPr="005150FD" w:rsidRDefault="009B4C76" w:rsidP="00FB3C49">
      <w:pPr>
        <w:jc w:val="center"/>
        <w:rPr>
          <w:b/>
        </w:rPr>
      </w:pPr>
      <w:r>
        <w:rPr>
          <w:b/>
        </w:rPr>
        <w:t>DARBO REGLAMENTAS</w:t>
      </w:r>
    </w:p>
    <w:p w14:paraId="27E31FE4" w14:textId="77777777" w:rsidR="00FB3C49" w:rsidRPr="005150FD" w:rsidRDefault="00FB3C49" w:rsidP="00FB3C49">
      <w:pPr>
        <w:jc w:val="center"/>
        <w:rPr>
          <w:b/>
          <w:color w:val="000000"/>
          <w:lang w:eastAsia="lt-LT"/>
        </w:rPr>
      </w:pPr>
    </w:p>
    <w:p w14:paraId="4F4B4485" w14:textId="77777777" w:rsidR="00FB3C49" w:rsidRPr="005150FD" w:rsidRDefault="00FB3C49" w:rsidP="00FB3C49">
      <w:pPr>
        <w:jc w:val="center"/>
        <w:rPr>
          <w:b/>
          <w:bCs/>
          <w:caps/>
        </w:rPr>
      </w:pPr>
      <w:r w:rsidRPr="005150FD">
        <w:rPr>
          <w:b/>
          <w:bCs/>
          <w:caps/>
        </w:rPr>
        <w:t>I skyrius</w:t>
      </w:r>
    </w:p>
    <w:p w14:paraId="1590823A" w14:textId="77777777" w:rsidR="00FB3C49" w:rsidRPr="005150FD" w:rsidRDefault="00FB3C49" w:rsidP="00FB3C49">
      <w:pPr>
        <w:jc w:val="center"/>
        <w:rPr>
          <w:b/>
          <w:bCs/>
          <w:caps/>
        </w:rPr>
      </w:pPr>
      <w:r w:rsidRPr="005150FD">
        <w:rPr>
          <w:b/>
          <w:bCs/>
          <w:caps/>
        </w:rPr>
        <w:t>BENDROSIOS NUOSTATOS</w:t>
      </w:r>
    </w:p>
    <w:p w14:paraId="63E0B1BA" w14:textId="77777777" w:rsidR="00FB3C49" w:rsidRPr="005150FD" w:rsidRDefault="00FB3C49" w:rsidP="00FB3C49">
      <w:pPr>
        <w:ind w:firstLine="312"/>
        <w:jc w:val="both"/>
      </w:pPr>
    </w:p>
    <w:p w14:paraId="3E0F116D" w14:textId="79121272" w:rsidR="00FB3C49" w:rsidRPr="005150FD" w:rsidRDefault="00FB3C49" w:rsidP="00FB3C49">
      <w:pPr>
        <w:ind w:firstLine="851"/>
        <w:jc w:val="both"/>
      </w:pPr>
      <w:r w:rsidRPr="005150FD">
        <w:t xml:space="preserve">1. </w:t>
      </w:r>
      <w:r w:rsidR="00841D97">
        <w:t>Biržų</w:t>
      </w:r>
      <w:r w:rsidRPr="005150FD">
        <w:t xml:space="preserve"> rajono savivaldybės (toliau – Savivaldybė) lygmens neformaliojo vaikų švietimo (toliau – NVŠ) programų atitikties reikalavimams vertinimo</w:t>
      </w:r>
      <w:r w:rsidR="00EF0297">
        <w:t xml:space="preserve"> komisijos</w:t>
      </w:r>
      <w:r w:rsidRPr="005150FD">
        <w:t xml:space="preserve"> </w:t>
      </w:r>
      <w:r w:rsidR="009B4C76">
        <w:t>darbo reglamentas</w:t>
      </w:r>
      <w:r w:rsidRPr="005150FD">
        <w:t xml:space="preserve"> (toliau – </w:t>
      </w:r>
      <w:r w:rsidR="009B4C76">
        <w:t>Reglamentas</w:t>
      </w:r>
      <w:r w:rsidRPr="005150FD">
        <w:t xml:space="preserve">) nustato Savivaldybės lygmens NVŠ programų (toliau – Programų) vertinimo </w:t>
      </w:r>
      <w:r w:rsidR="00EF0297">
        <w:t xml:space="preserve">komisijos </w:t>
      </w:r>
      <w:r w:rsidRPr="005150FD">
        <w:t xml:space="preserve">organizavimo tvarką, vertinimo komisijos funkcijas, jos narių teises ir pareigas. </w:t>
      </w:r>
      <w:bookmarkStart w:id="0" w:name="OLE_LINK1"/>
    </w:p>
    <w:p w14:paraId="631C48CE" w14:textId="77777777" w:rsidR="00FB3C49" w:rsidRPr="005150FD" w:rsidRDefault="00FB3C49" w:rsidP="00FB3C49">
      <w:pPr>
        <w:ind w:firstLine="851"/>
        <w:jc w:val="both"/>
      </w:pPr>
      <w:r w:rsidRPr="005150FD">
        <w:t xml:space="preserve">2. Programų vertinimo tikslas – užtikrinti, kad Valstybės biudžeto ir (ar) Europos Sąjungos finansinės paramos ir bendrojo finansavimo lėšos (toliau – lėšos), skirtos Savivaldybės lygmens NVŠ programoms įgyvendinti, būtų paskirstytos teisės aktuose </w:t>
      </w:r>
      <w:r w:rsidRPr="005150FD">
        <w:rPr>
          <w:bCs/>
        </w:rPr>
        <w:t>nustatytus reikalavimus atitinkančių NVŠ programų teikėjams</w:t>
      </w:r>
      <w:r w:rsidRPr="005150FD">
        <w:t xml:space="preserve">. </w:t>
      </w:r>
    </w:p>
    <w:p w14:paraId="4F21E83E" w14:textId="10C0E8B4" w:rsidR="00FB3C49" w:rsidRPr="005150FD" w:rsidRDefault="00FB3C49" w:rsidP="00FB3C49">
      <w:pPr>
        <w:ind w:firstLine="851"/>
        <w:jc w:val="both"/>
      </w:pPr>
      <w:r w:rsidRPr="005150FD">
        <w:t>3. NVŠ programa turi atitikti šiuos reikalavimus:</w:t>
      </w:r>
    </w:p>
    <w:p w14:paraId="62D77175" w14:textId="77777777" w:rsidR="00FB3C49" w:rsidRPr="005150FD" w:rsidRDefault="00FB3C49" w:rsidP="00FB3C49">
      <w:pPr>
        <w:tabs>
          <w:tab w:val="left" w:pos="1701"/>
        </w:tabs>
        <w:ind w:firstLine="851"/>
        <w:jc w:val="both"/>
      </w:pPr>
      <w:r w:rsidRPr="005150FD">
        <w:t xml:space="preserve">3.1. atliepti Lietuvos Respublikos švietimo įstatyme apibrėžto NVŠ paskirtį; </w:t>
      </w:r>
    </w:p>
    <w:p w14:paraId="7E2874A9" w14:textId="77777777" w:rsidR="00FB3C49" w:rsidRPr="005150FD" w:rsidRDefault="00FB3C49" w:rsidP="00FB3C49">
      <w:pPr>
        <w:tabs>
          <w:tab w:val="left" w:pos="1701"/>
        </w:tabs>
        <w:ind w:firstLine="851"/>
        <w:jc w:val="both"/>
      </w:pPr>
      <w:r w:rsidRPr="005150FD">
        <w:t xml:space="preserve">3.2. būti registruota Neformaliojo švietimo programų registre (toliau – NŠPR), nurodyta  programos aprėptis; </w:t>
      </w:r>
    </w:p>
    <w:p w14:paraId="71106B75" w14:textId="77777777" w:rsidR="00FB3C49" w:rsidRPr="005150FD" w:rsidRDefault="00FB3C49" w:rsidP="00FB3C49">
      <w:pPr>
        <w:tabs>
          <w:tab w:val="left" w:pos="1701"/>
        </w:tabs>
        <w:ind w:firstLine="851"/>
        <w:jc w:val="both"/>
      </w:pPr>
      <w:r w:rsidRPr="005150FD">
        <w:t>3.3. trukti ne mažiau kaip 6 (šešis) mėnesius ir 8 (aštuonias) pedagogines valandas per mėnesį mokiniui.</w:t>
      </w:r>
    </w:p>
    <w:p w14:paraId="1DF74F48" w14:textId="77777777" w:rsidR="00FB3C49" w:rsidRPr="005150FD" w:rsidRDefault="00FB3C49" w:rsidP="00FB3C49">
      <w:pPr>
        <w:tabs>
          <w:tab w:val="left" w:pos="0"/>
          <w:tab w:val="left" w:pos="851"/>
        </w:tabs>
        <w:jc w:val="both"/>
      </w:pPr>
      <w:r w:rsidRPr="005150FD">
        <w:rPr>
          <w:bCs/>
        </w:rPr>
        <w:tab/>
      </w:r>
    </w:p>
    <w:bookmarkEnd w:id="0"/>
    <w:p w14:paraId="33A946A9" w14:textId="77777777" w:rsidR="00FB3C49" w:rsidRPr="005150FD" w:rsidRDefault="00FB3C49" w:rsidP="00FB3C49">
      <w:pPr>
        <w:autoSpaceDE w:val="0"/>
        <w:autoSpaceDN w:val="0"/>
        <w:adjustRightInd w:val="0"/>
        <w:contextualSpacing/>
        <w:jc w:val="center"/>
        <w:rPr>
          <w:b/>
          <w:bCs/>
          <w:caps/>
        </w:rPr>
      </w:pPr>
      <w:r w:rsidRPr="005150FD">
        <w:rPr>
          <w:b/>
          <w:bCs/>
          <w:caps/>
        </w:rPr>
        <w:t>II SKYRIUS</w:t>
      </w:r>
    </w:p>
    <w:p w14:paraId="0008A281" w14:textId="77777777" w:rsidR="00FB3C49" w:rsidRPr="005150FD" w:rsidRDefault="00FB3C49" w:rsidP="00FB3C49">
      <w:pPr>
        <w:jc w:val="center"/>
        <w:rPr>
          <w:b/>
        </w:rPr>
      </w:pPr>
      <w:r w:rsidRPr="005150FD">
        <w:rPr>
          <w:b/>
          <w:bCs/>
          <w:caps/>
        </w:rPr>
        <w:t xml:space="preserve"> </w:t>
      </w:r>
      <w:r w:rsidRPr="005150FD">
        <w:rPr>
          <w:b/>
        </w:rPr>
        <w:t>PROGRAMŲ TEIKIMAS ATITIKČIAI REIKALAVIMAMS NUSTATYTI</w:t>
      </w:r>
    </w:p>
    <w:p w14:paraId="664EF1EC" w14:textId="77777777" w:rsidR="00FB3C49" w:rsidRPr="005150FD" w:rsidRDefault="00FB3C49" w:rsidP="00FB3C49">
      <w:pPr>
        <w:jc w:val="center"/>
        <w:rPr>
          <w:b/>
        </w:rPr>
      </w:pPr>
    </w:p>
    <w:p w14:paraId="7DA3DA60" w14:textId="77777777" w:rsidR="00FB3C49" w:rsidRPr="005150FD" w:rsidRDefault="00FB3C49" w:rsidP="00FB3C49">
      <w:pPr>
        <w:ind w:firstLine="851"/>
        <w:jc w:val="both"/>
      </w:pPr>
      <w:r w:rsidRPr="005150FD">
        <w:t xml:space="preserve">4. Švietimo teikėjai, atitinkantys </w:t>
      </w:r>
      <w:r w:rsidRPr="005150FD">
        <w:rPr>
          <w:bCs/>
          <w:color w:val="000000"/>
        </w:rPr>
        <w:t xml:space="preserve">NVŠ programų finansavimo ir administravimo tvarkos aprašo, patvirtinto </w:t>
      </w:r>
      <w:r w:rsidRPr="005150FD">
        <w:t>Lietuvos Respublikos švietimo, mokslo ir sporto ministro 2022 m. sausio 10 d. įsakymu Nr. V-46</w:t>
      </w:r>
      <w:r w:rsidRPr="005150FD">
        <w:rPr>
          <w:bCs/>
        </w:rPr>
        <w:t xml:space="preserve"> „Dėl </w:t>
      </w:r>
      <w:r w:rsidRPr="005150FD">
        <w:rPr>
          <w:bCs/>
          <w:color w:val="000000"/>
        </w:rPr>
        <w:t xml:space="preserve">neformaliojo vaikų švietimo programų finansavimo ir administravimo tvarkos aprašo patvirtinimo“ </w:t>
      </w:r>
      <w:r w:rsidRPr="005150FD">
        <w:t xml:space="preserve">(toliau – Aprašas) nustatytus reikalavimus, gali teikti Komisijai vertinti NŠPR užregistruotas Programas. </w:t>
      </w:r>
    </w:p>
    <w:p w14:paraId="11FD9515" w14:textId="77777777" w:rsidR="00FB3C49" w:rsidRPr="005150FD" w:rsidRDefault="00FB3C49" w:rsidP="00FB3C49">
      <w:pPr>
        <w:ind w:firstLine="851"/>
        <w:jc w:val="both"/>
      </w:pPr>
      <w:r w:rsidRPr="005150FD">
        <w:t xml:space="preserve">5. Paraiškos teikiamos ir vertinamos du kartus per kalendorinius metus iki Aprašo 21.1 ir 21.2 papunkčiuose nustatytų datų 23.59 valandos Lietuvos Respublikos laiku: </w:t>
      </w:r>
    </w:p>
    <w:p w14:paraId="484CF203" w14:textId="5F5850D3" w:rsidR="00FB3C49" w:rsidRPr="005150FD" w:rsidRDefault="00FB3C49" w:rsidP="00FB3C49">
      <w:pPr>
        <w:ind w:firstLine="851"/>
        <w:jc w:val="both"/>
      </w:pPr>
      <w:r w:rsidRPr="005150FD">
        <w:t>5.1. pateikus iki birželio 1 d., informacija apie reikalavimus atitinkančias</w:t>
      </w:r>
      <w:r w:rsidR="00940E98">
        <w:t xml:space="preserve"> </w:t>
      </w:r>
      <w:r w:rsidRPr="005150FD">
        <w:t xml:space="preserve">/ neatitinkančias NVŠ programas pažymima NŠPR iki rugpjūčio 1 d.; </w:t>
      </w:r>
    </w:p>
    <w:p w14:paraId="4AED3D73" w14:textId="5A218E69" w:rsidR="00FB3C49" w:rsidRPr="005150FD" w:rsidRDefault="00FB3C49" w:rsidP="00FB3C49">
      <w:pPr>
        <w:ind w:firstLine="851"/>
        <w:jc w:val="both"/>
      </w:pPr>
      <w:r w:rsidRPr="005150FD">
        <w:t>5.2. pateikus iki spalio 1 d., informacija apie reikalavimus atitinkančias</w:t>
      </w:r>
      <w:r w:rsidR="00940E98">
        <w:t xml:space="preserve"> </w:t>
      </w:r>
      <w:r w:rsidRPr="005150FD">
        <w:t>/ neatitinkančias NVŠ programas pažymima NŠPR iki gruodžio 1 d.</w:t>
      </w:r>
    </w:p>
    <w:p w14:paraId="0A5B2EE3" w14:textId="195401A5" w:rsidR="00FB3C49" w:rsidRPr="005150FD" w:rsidRDefault="00FB3C49" w:rsidP="00FB3C49">
      <w:pPr>
        <w:ind w:firstLine="851"/>
        <w:jc w:val="both"/>
      </w:pPr>
      <w:r w:rsidRPr="005150FD">
        <w:t xml:space="preserve">6. Švietimo teikėjas kiekvienai vertinimui teikiamai Programai </w:t>
      </w:r>
      <w:r w:rsidR="00FA241D">
        <w:t xml:space="preserve">elektroniniu būdu </w:t>
      </w:r>
      <w:hyperlink r:id="rId6" w:history="1">
        <w:r w:rsidR="00FA241D" w:rsidRPr="00CB4AE9">
          <w:rPr>
            <w:rStyle w:val="Hipersaitas"/>
          </w:rPr>
          <w:t>www.nspr.smm.lt</w:t>
        </w:r>
      </w:hyperlink>
      <w:r w:rsidR="00FA241D">
        <w:t xml:space="preserve"> </w:t>
      </w:r>
      <w:r w:rsidRPr="005150FD">
        <w:t>užpildo NVŠ programos atitikties reikalavimams paraišką (toliau – Paraiška) (Aprašo 1 priedas</w:t>
      </w:r>
      <w:r w:rsidRPr="00C976A0">
        <w:t xml:space="preserve">) </w:t>
      </w:r>
      <w:r w:rsidR="00C976A0" w:rsidRPr="00C976A0">
        <w:t>ir</w:t>
      </w:r>
      <w:r w:rsidR="00C976A0" w:rsidRPr="00C976A0">
        <w:rPr>
          <w:bCs/>
        </w:rPr>
        <w:t xml:space="preserve"> </w:t>
      </w:r>
      <w:r w:rsidR="00C976A0">
        <w:rPr>
          <w:bCs/>
        </w:rPr>
        <w:t xml:space="preserve">el. paštu </w:t>
      </w:r>
      <w:hyperlink r:id="rId7" w:history="1">
        <w:r w:rsidR="00C976A0" w:rsidRPr="00BE4CF9">
          <w:rPr>
            <w:rStyle w:val="Hipersaitas"/>
          </w:rPr>
          <w:t>svietimas@birzai.lt</w:t>
        </w:r>
      </w:hyperlink>
      <w:r w:rsidR="00C976A0">
        <w:rPr>
          <w:bCs/>
        </w:rPr>
        <w:t xml:space="preserve"> pateikia </w:t>
      </w:r>
      <w:r w:rsidRPr="005150FD">
        <w:rPr>
          <w:bCs/>
        </w:rPr>
        <w:t>S</w:t>
      </w:r>
      <w:r w:rsidRPr="005150FD">
        <w:t>avivaldybės administracijos Švietimo, kultūros ir sporto skyriui.</w:t>
      </w:r>
    </w:p>
    <w:p w14:paraId="6722603A" w14:textId="77777777" w:rsidR="00FB3C49" w:rsidRPr="005150FD" w:rsidRDefault="00FB3C49" w:rsidP="00FB3C49">
      <w:pPr>
        <w:ind w:firstLine="851"/>
        <w:jc w:val="both"/>
      </w:pPr>
    </w:p>
    <w:p w14:paraId="2CD27FE4" w14:textId="77777777" w:rsidR="00FB3C49" w:rsidRPr="005150FD" w:rsidRDefault="00FB3C49" w:rsidP="00FB3C49">
      <w:pPr>
        <w:tabs>
          <w:tab w:val="left" w:pos="0"/>
          <w:tab w:val="left" w:pos="851"/>
        </w:tabs>
        <w:jc w:val="center"/>
        <w:rPr>
          <w:b/>
          <w:bCs/>
          <w:caps/>
        </w:rPr>
      </w:pPr>
      <w:r w:rsidRPr="005150FD">
        <w:rPr>
          <w:b/>
          <w:bCs/>
          <w:caps/>
        </w:rPr>
        <w:t>III SKYRIUS</w:t>
      </w:r>
    </w:p>
    <w:p w14:paraId="22811A1B" w14:textId="77777777" w:rsidR="00FB3C49" w:rsidRPr="005150FD" w:rsidRDefault="00FB3C49" w:rsidP="00FB3C49">
      <w:pPr>
        <w:jc w:val="center"/>
        <w:rPr>
          <w:b/>
        </w:rPr>
      </w:pPr>
      <w:r w:rsidRPr="005150FD">
        <w:rPr>
          <w:b/>
          <w:bCs/>
          <w:caps/>
        </w:rPr>
        <w:t xml:space="preserve"> </w:t>
      </w:r>
      <w:r w:rsidRPr="005150FD">
        <w:rPr>
          <w:b/>
        </w:rPr>
        <w:t xml:space="preserve">KOMISIJOS DARBO REGLAMENTAS: </w:t>
      </w:r>
    </w:p>
    <w:p w14:paraId="4DD35433" w14:textId="77777777" w:rsidR="00FB3C49" w:rsidRPr="005150FD" w:rsidRDefault="00FB3C49" w:rsidP="00FB3C49">
      <w:pPr>
        <w:jc w:val="center"/>
        <w:rPr>
          <w:b/>
        </w:rPr>
      </w:pPr>
      <w:r w:rsidRPr="005150FD">
        <w:rPr>
          <w:b/>
        </w:rPr>
        <w:t>FUNKCIJOS, TEISĖS IR PAREIGOS, DARBO ORGANIZAVIMAS</w:t>
      </w:r>
    </w:p>
    <w:p w14:paraId="3F5212ED" w14:textId="77777777" w:rsidR="00FB3C49" w:rsidRPr="005150FD" w:rsidRDefault="00FB3C49" w:rsidP="00FB3C49">
      <w:pPr>
        <w:jc w:val="center"/>
        <w:rPr>
          <w:b/>
        </w:rPr>
      </w:pPr>
    </w:p>
    <w:p w14:paraId="4AACE53D" w14:textId="0C8BDF57" w:rsidR="00FB3C49" w:rsidRPr="005150FD" w:rsidRDefault="00FB3C49" w:rsidP="00FB3C49">
      <w:pPr>
        <w:ind w:firstLine="851"/>
        <w:jc w:val="both"/>
      </w:pPr>
      <w:r w:rsidRPr="005150FD">
        <w:t xml:space="preserve">7. Programas vertina ir jų atitiktį nustato </w:t>
      </w:r>
      <w:r w:rsidR="005926EC">
        <w:t>Biržų</w:t>
      </w:r>
      <w:r w:rsidRPr="005150FD">
        <w:t xml:space="preserve"> rajono savivaldybės lygmens neformaliojo vaikų švietimo programų atitikties reikalavimams vertinimo komisija (toliau – Komisija), sudaryta Savivaldybės administracijos direktoriaus įsakymu iš ne mažiau kaip 5 narių, turinčių patirties NVŠ srityje. </w:t>
      </w:r>
    </w:p>
    <w:p w14:paraId="65E33883" w14:textId="77777777" w:rsidR="00FB3C49" w:rsidRPr="005150FD" w:rsidRDefault="00FB3C49" w:rsidP="00FB3C49">
      <w:pPr>
        <w:ind w:firstLine="851"/>
        <w:jc w:val="both"/>
      </w:pPr>
      <w:r w:rsidRPr="005150FD">
        <w:lastRenderedPageBreak/>
        <w:t>8. Komisija savo veiklą vykdo vadovaudamasi Lietuvos Respublikos Konstitucija, Lietuvos Respublikos švietimo, mokslo ir sporto ministro 2022 m. sausio 10 d. įsakymu Nr. V-46 „Dėl neformaliojo vaikų švietimo programų finansavimo ir administravimo tvarkos aprašo patvirtinimo“, Komisijos darbo reglamentu ir kitais teisės aktais. Veikloje vadovaujasi skaidrumo, nešališkumo, konfidencialumo, teisingumo, sąžiningumo ir protingumo principais bei Programų vertinimo kriterijais.</w:t>
      </w:r>
    </w:p>
    <w:p w14:paraId="58FBF43F" w14:textId="799B99E3" w:rsidR="00FB3C49" w:rsidRPr="005150FD" w:rsidRDefault="00FB3C49" w:rsidP="00FB3C49">
      <w:pPr>
        <w:ind w:firstLine="851"/>
        <w:jc w:val="both"/>
        <w:rPr>
          <w:lang w:eastAsia="lt-LT"/>
        </w:rPr>
      </w:pPr>
      <w:r w:rsidRPr="005150FD">
        <w:t xml:space="preserve">9. </w:t>
      </w:r>
      <w:r w:rsidRPr="005150FD">
        <w:rPr>
          <w:lang w:eastAsia="lt-LT"/>
        </w:rPr>
        <w:t xml:space="preserve">Komisija, įvertinusi </w:t>
      </w:r>
      <w:r w:rsidRPr="005150FD">
        <w:t>Neformaliojo švietimo programų registre (toliau – NŠPR)</w:t>
      </w:r>
      <w:r w:rsidRPr="005150FD">
        <w:rPr>
          <w:lang w:eastAsia="lt-LT"/>
        </w:rPr>
        <w:t xml:space="preserve"> užregistruotų Savivaldybės lygmens Programų atitiktį pagal </w:t>
      </w:r>
      <w:r w:rsidRPr="005150FD">
        <w:t xml:space="preserve">Lietuvos Respublikos švietimo, mokslo ir sporto ministro 2022 m. sausio 10 d. įsakymu Nr. V-46 patvirtinto „Neformaliojo vaikų švietimo programų finansavimo ir administravimo tvarkos aprašo“ </w:t>
      </w:r>
      <w:r w:rsidRPr="005150FD">
        <w:rPr>
          <w:lang w:eastAsia="lt-LT"/>
        </w:rPr>
        <w:t>2 priede nurodytus kriterijus, gali priimti tokius sprendimus:</w:t>
      </w:r>
    </w:p>
    <w:p w14:paraId="54D5FBFD" w14:textId="77777777" w:rsidR="00FB3C49" w:rsidRPr="005150FD" w:rsidRDefault="00FB3C49" w:rsidP="00FB3C49">
      <w:pPr>
        <w:tabs>
          <w:tab w:val="left" w:pos="0"/>
          <w:tab w:val="left" w:pos="851"/>
        </w:tabs>
        <w:jc w:val="both"/>
        <w:rPr>
          <w:lang w:eastAsia="lt-LT"/>
        </w:rPr>
      </w:pPr>
      <w:r w:rsidRPr="005150FD">
        <w:rPr>
          <w:lang w:eastAsia="lt-LT"/>
        </w:rPr>
        <w:tab/>
        <w:t>9.1.</w:t>
      </w:r>
      <w:r w:rsidRPr="005150FD">
        <w:rPr>
          <w:lang w:eastAsia="lt-LT"/>
        </w:rPr>
        <w:tab/>
        <w:t>sudaryti galimybę švietimo teikėjui pašalinti trūkumus (jeigu jie neesminiai) per nustatytą terminą;</w:t>
      </w:r>
    </w:p>
    <w:p w14:paraId="3030F05A" w14:textId="77777777" w:rsidR="00FB3C49" w:rsidRPr="005150FD" w:rsidRDefault="00FB3C49" w:rsidP="00FB3C49">
      <w:pPr>
        <w:tabs>
          <w:tab w:val="left" w:pos="0"/>
          <w:tab w:val="left" w:pos="851"/>
        </w:tabs>
        <w:jc w:val="both"/>
      </w:pPr>
      <w:r w:rsidRPr="005150FD">
        <w:rPr>
          <w:lang w:eastAsia="lt-LT"/>
        </w:rPr>
        <w:tab/>
        <w:t xml:space="preserve">9.2. </w:t>
      </w:r>
      <w:r w:rsidRPr="005150FD">
        <w:t>pateikti siūlymus Savivaldybės administracijos direktoriui dėl:</w:t>
      </w:r>
    </w:p>
    <w:p w14:paraId="6081858F" w14:textId="616B8D3A" w:rsidR="00FB3C49" w:rsidRPr="005150FD" w:rsidRDefault="00FB3C49" w:rsidP="00FB3C49">
      <w:pPr>
        <w:tabs>
          <w:tab w:val="left" w:pos="0"/>
          <w:tab w:val="left" w:pos="851"/>
        </w:tabs>
        <w:jc w:val="both"/>
      </w:pPr>
      <w:r w:rsidRPr="005150FD">
        <w:tab/>
        <w:t>9.2.1. Programos atitikties patvirtinimo</w:t>
      </w:r>
      <w:r w:rsidR="0035687E">
        <w:t xml:space="preserve"> </w:t>
      </w:r>
      <w:r w:rsidRPr="005150FD">
        <w:t>/ nepatvirtinimo;</w:t>
      </w:r>
    </w:p>
    <w:p w14:paraId="63EDA91F" w14:textId="77777777" w:rsidR="00FB3C49" w:rsidRPr="005150FD" w:rsidRDefault="00FB3C49" w:rsidP="00FB3C49">
      <w:pPr>
        <w:tabs>
          <w:tab w:val="left" w:pos="0"/>
          <w:tab w:val="left" w:pos="851"/>
        </w:tabs>
        <w:jc w:val="both"/>
      </w:pPr>
      <w:r w:rsidRPr="005150FD">
        <w:tab/>
        <w:t>9.3.2. lėšų skyrimo NVŠ programoms įgyvendinti;</w:t>
      </w:r>
    </w:p>
    <w:p w14:paraId="2F7DF2DD" w14:textId="77777777" w:rsidR="00FB3C49" w:rsidRPr="005150FD" w:rsidRDefault="00FB3C49" w:rsidP="00FB3C49">
      <w:pPr>
        <w:tabs>
          <w:tab w:val="left" w:pos="0"/>
          <w:tab w:val="left" w:pos="851"/>
        </w:tabs>
        <w:jc w:val="both"/>
      </w:pPr>
      <w:r w:rsidRPr="005150FD">
        <w:tab/>
        <w:t>9.3.3. Programos atitikties panaikinimo dėl nustatytų pažeidimų;</w:t>
      </w:r>
    </w:p>
    <w:p w14:paraId="0DDAD1A5" w14:textId="77777777" w:rsidR="00FB3C49" w:rsidRPr="005150FD" w:rsidRDefault="00FB3C49" w:rsidP="00FB3C49">
      <w:pPr>
        <w:tabs>
          <w:tab w:val="left" w:pos="0"/>
          <w:tab w:val="left" w:pos="851"/>
        </w:tabs>
        <w:jc w:val="both"/>
      </w:pPr>
      <w:r w:rsidRPr="005150FD">
        <w:tab/>
        <w:t xml:space="preserve">9.4. kitokius su NVŠ programų vertinimu susijusius sprendimus. </w:t>
      </w:r>
    </w:p>
    <w:p w14:paraId="1EA953C0" w14:textId="77777777" w:rsidR="00FB3C49" w:rsidRPr="005150FD" w:rsidRDefault="00FB3C49" w:rsidP="00FB3C49">
      <w:pPr>
        <w:tabs>
          <w:tab w:val="left" w:pos="0"/>
          <w:tab w:val="left" w:pos="851"/>
        </w:tabs>
        <w:jc w:val="both"/>
      </w:pPr>
      <w:r w:rsidRPr="005150FD">
        <w:tab/>
        <w:t xml:space="preserve">10. </w:t>
      </w:r>
      <w:r w:rsidRPr="005150FD">
        <w:tab/>
        <w:t xml:space="preserve">Vieną Paraišką vertina 2 (du) Komisijos nariai, užpildydami NVŠ programos vertinimo formą (Aprašo 2 priedas) (toliau – Vertinimo forma) ir nustato, ar NVŠ programa atitinka reikalavimus. Jei dviejų Komisijos narių sprendimas dėl NVŠ programų atitikties nesutampa, Paraišką vertina trečias Komisijos narys, kurio sprendimas yra galutinis. </w:t>
      </w:r>
    </w:p>
    <w:p w14:paraId="60FEB80D" w14:textId="77777777" w:rsidR="00FB3C49" w:rsidRPr="005150FD" w:rsidRDefault="00FB3C49" w:rsidP="00FB3C49">
      <w:pPr>
        <w:tabs>
          <w:tab w:val="left" w:pos="0"/>
          <w:tab w:val="left" w:pos="851"/>
        </w:tabs>
        <w:jc w:val="both"/>
      </w:pPr>
      <w:r w:rsidRPr="005150FD">
        <w:tab/>
        <w:t xml:space="preserve">11. Komisijos narys negali vertinanti NVŠ programų paraiškų, kurias pateikė švietimo teikėjai, susiję su Komisijos nariu ryšiais, neleidžiančiais priimti objektyvaus sprendimo. </w:t>
      </w:r>
    </w:p>
    <w:p w14:paraId="26E7B99E" w14:textId="77777777" w:rsidR="00FB3C49" w:rsidRPr="005150FD" w:rsidRDefault="00FB3C49" w:rsidP="00FB3C49">
      <w:pPr>
        <w:tabs>
          <w:tab w:val="left" w:pos="0"/>
          <w:tab w:val="left" w:pos="851"/>
        </w:tabs>
        <w:jc w:val="both"/>
      </w:pPr>
      <w:r w:rsidRPr="005150FD">
        <w:tab/>
        <w:t xml:space="preserve">12. Programa atitinka reikalavimus, jeigu Paraiška atitinka ne mažiau kaip 3 (tris) Aprašo 2 priede nustatytus kriterijus, o visus kitus kriterijus atitinka iš dalies. </w:t>
      </w:r>
    </w:p>
    <w:p w14:paraId="22C8B5A5" w14:textId="77777777" w:rsidR="00FB3C49" w:rsidRPr="005150FD" w:rsidRDefault="00FB3C49" w:rsidP="00FB3C49">
      <w:pPr>
        <w:tabs>
          <w:tab w:val="left" w:pos="0"/>
          <w:tab w:val="left" w:pos="851"/>
        </w:tabs>
        <w:jc w:val="both"/>
      </w:pPr>
      <w:r w:rsidRPr="005150FD">
        <w:tab/>
        <w:t xml:space="preserve">13.  Komisija, vykdydama savo funkcijas, turi teisę: </w:t>
      </w:r>
    </w:p>
    <w:p w14:paraId="08ED4D37" w14:textId="77777777" w:rsidR="00FB3C49" w:rsidRPr="005150FD" w:rsidRDefault="00FB3C49" w:rsidP="00FB3C49">
      <w:pPr>
        <w:tabs>
          <w:tab w:val="left" w:pos="0"/>
          <w:tab w:val="left" w:pos="851"/>
        </w:tabs>
        <w:jc w:val="both"/>
      </w:pPr>
      <w:r w:rsidRPr="005150FD">
        <w:tab/>
        <w:t xml:space="preserve">13.1. gauti iš švietimo teikėjo ir kitų kompetentingų institucijų duomenis ir (ar) dokumentus, reikalingus Paraiškai įvertinti; </w:t>
      </w:r>
    </w:p>
    <w:p w14:paraId="12B7FB65" w14:textId="77777777" w:rsidR="00FB3C49" w:rsidRPr="005150FD" w:rsidRDefault="00FB3C49" w:rsidP="00FB3C49">
      <w:pPr>
        <w:tabs>
          <w:tab w:val="left" w:pos="0"/>
          <w:tab w:val="left" w:pos="851"/>
        </w:tabs>
        <w:jc w:val="both"/>
      </w:pPr>
      <w:r w:rsidRPr="005150FD">
        <w:tab/>
        <w:t xml:space="preserve">13.2. jei reikia, prašyti patikslinti Paraiškos teikėjo pateiktą informaciją. </w:t>
      </w:r>
      <w:r w:rsidRPr="005150FD">
        <w:tab/>
      </w:r>
      <w:r w:rsidRPr="005150FD">
        <w:tab/>
        <w:t xml:space="preserve">14. Komisijos nariai, vykdydami savo funkcijas, privalo: </w:t>
      </w:r>
    </w:p>
    <w:p w14:paraId="3733FEF3" w14:textId="77777777" w:rsidR="00FB3C49" w:rsidRPr="005150FD" w:rsidRDefault="00FB3C49" w:rsidP="00FB3C49">
      <w:pPr>
        <w:tabs>
          <w:tab w:val="left" w:pos="0"/>
          <w:tab w:val="left" w:pos="851"/>
        </w:tabs>
        <w:jc w:val="both"/>
      </w:pPr>
      <w:r w:rsidRPr="005150FD">
        <w:tab/>
        <w:t xml:space="preserve">14.1. užpildyti Komisijos nario deklaraciją (Aprašo 3 priedas); </w:t>
      </w:r>
    </w:p>
    <w:p w14:paraId="60C87F06" w14:textId="77777777" w:rsidR="00FB3C49" w:rsidRPr="005150FD" w:rsidRDefault="00FB3C49" w:rsidP="00FB3C49">
      <w:pPr>
        <w:tabs>
          <w:tab w:val="left" w:pos="0"/>
          <w:tab w:val="left" w:pos="851"/>
        </w:tabs>
        <w:jc w:val="both"/>
      </w:pPr>
      <w:r w:rsidRPr="005150FD">
        <w:tab/>
        <w:t xml:space="preserve">14.2. užtikrinti informacijos, susijusios su jų veikla Komisijoje, konfidencialumą, kol nepriimtas galutinis sprendimas dėl NVŠ programos įvertinimo; </w:t>
      </w:r>
    </w:p>
    <w:p w14:paraId="06BE05B7" w14:textId="77777777" w:rsidR="00FB3C49" w:rsidRPr="005150FD" w:rsidRDefault="00FB3C49" w:rsidP="00FB3C49">
      <w:pPr>
        <w:tabs>
          <w:tab w:val="left" w:pos="0"/>
          <w:tab w:val="left" w:pos="851"/>
        </w:tabs>
        <w:jc w:val="both"/>
      </w:pPr>
      <w:r w:rsidRPr="005150FD">
        <w:tab/>
        <w:t xml:space="preserve">14.3. laiku pateikti NVŠ programos atitikties reikalavimams vertinimą, parengtą pagal Tvarkos aprašo 2 priede nurodytą formą. </w:t>
      </w:r>
    </w:p>
    <w:p w14:paraId="42EDEC9C" w14:textId="1EE48A7F" w:rsidR="00FB3C49" w:rsidRPr="005150FD" w:rsidRDefault="00FB3C49" w:rsidP="00FB3C49">
      <w:pPr>
        <w:tabs>
          <w:tab w:val="left" w:pos="0"/>
          <w:tab w:val="left" w:pos="851"/>
        </w:tabs>
        <w:jc w:val="both"/>
      </w:pPr>
      <w:r w:rsidRPr="005150FD">
        <w:tab/>
        <w:t xml:space="preserve">15. Komisijai vadovauja </w:t>
      </w:r>
      <w:r w:rsidR="002029D5">
        <w:t xml:space="preserve">ir jos veiklą organizuoja </w:t>
      </w:r>
      <w:r w:rsidRPr="005150FD">
        <w:t>Komisijos pirmininkas</w:t>
      </w:r>
      <w:r w:rsidR="002029D5">
        <w:t xml:space="preserve"> (kai jo nėra – Komisijos pirmininką pavaduojantis asmuo)</w:t>
      </w:r>
      <w:r w:rsidRPr="005150FD">
        <w:t>:</w:t>
      </w:r>
    </w:p>
    <w:p w14:paraId="3C9B002D" w14:textId="5191F4F9" w:rsidR="00FB3C49" w:rsidRPr="005150FD" w:rsidRDefault="00FB3C49" w:rsidP="00FB3C49">
      <w:pPr>
        <w:tabs>
          <w:tab w:val="left" w:pos="0"/>
          <w:tab w:val="left" w:pos="851"/>
        </w:tabs>
        <w:jc w:val="both"/>
      </w:pPr>
      <w:r w:rsidRPr="005150FD">
        <w:tab/>
        <w:t xml:space="preserve">15.1. kviečia </w:t>
      </w:r>
      <w:r w:rsidR="002029D5">
        <w:t xml:space="preserve">Komisijos </w:t>
      </w:r>
      <w:r w:rsidRPr="005150FD">
        <w:t xml:space="preserve">posėdžius, organizuojamus tiesioginiu arba nuotoliniu būdu, atsako už Komisijos veiklą; </w:t>
      </w:r>
    </w:p>
    <w:p w14:paraId="2162A095" w14:textId="4B29BEAA" w:rsidR="00FB3C49" w:rsidRPr="005150FD" w:rsidRDefault="00FB3C49" w:rsidP="00FB3C49">
      <w:pPr>
        <w:tabs>
          <w:tab w:val="left" w:pos="0"/>
          <w:tab w:val="left" w:pos="851"/>
        </w:tabs>
        <w:jc w:val="both"/>
      </w:pPr>
      <w:r w:rsidRPr="005150FD">
        <w:tab/>
        <w:t xml:space="preserve">15.2. </w:t>
      </w:r>
      <w:r w:rsidR="002029D5">
        <w:t>a</w:t>
      </w:r>
      <w:r w:rsidRPr="005150FD">
        <w:t xml:space="preserve">tstovauja Komisijai, suskirsto Komisijos narius į darbo grupes; </w:t>
      </w:r>
    </w:p>
    <w:p w14:paraId="5FB72CA0" w14:textId="0146C70C" w:rsidR="00FB3C49" w:rsidRPr="005150FD" w:rsidRDefault="00FB3C49" w:rsidP="00FB3C49">
      <w:pPr>
        <w:tabs>
          <w:tab w:val="left" w:pos="0"/>
          <w:tab w:val="left" w:pos="851"/>
        </w:tabs>
        <w:jc w:val="both"/>
      </w:pPr>
      <w:r w:rsidRPr="005150FD">
        <w:tab/>
        <w:t xml:space="preserve">15.3. </w:t>
      </w:r>
      <w:r w:rsidR="00001855">
        <w:t>atsako už komisijos veiklą</w:t>
      </w:r>
    </w:p>
    <w:p w14:paraId="1137CE52" w14:textId="250E947A" w:rsidR="00FB3C49" w:rsidRPr="00001855" w:rsidRDefault="00FB3C49" w:rsidP="00FB3C49">
      <w:pPr>
        <w:tabs>
          <w:tab w:val="left" w:pos="0"/>
          <w:tab w:val="left" w:pos="851"/>
        </w:tabs>
        <w:jc w:val="both"/>
      </w:pPr>
      <w:r w:rsidRPr="005150FD">
        <w:tab/>
      </w:r>
      <w:r w:rsidRPr="00001855">
        <w:t xml:space="preserve">15.4. </w:t>
      </w:r>
      <w:r w:rsidR="00001855" w:rsidRPr="00001855">
        <w:t>pasirašo Komisijos dokumentus;</w:t>
      </w:r>
    </w:p>
    <w:p w14:paraId="24F2CB40" w14:textId="4D831BC7" w:rsidR="00FB3C49" w:rsidRPr="00001855" w:rsidRDefault="00FB3C49" w:rsidP="00FB3C49">
      <w:pPr>
        <w:tabs>
          <w:tab w:val="left" w:pos="0"/>
          <w:tab w:val="left" w:pos="851"/>
        </w:tabs>
        <w:jc w:val="both"/>
      </w:pPr>
      <w:r w:rsidRPr="005150FD">
        <w:tab/>
      </w:r>
      <w:r w:rsidRPr="00001855">
        <w:t xml:space="preserve">16. Komisijos sekretorius: </w:t>
      </w:r>
    </w:p>
    <w:p w14:paraId="116C1737" w14:textId="77777777" w:rsidR="00FB3C49" w:rsidRPr="00001855" w:rsidRDefault="00FB3C49" w:rsidP="00FB3C49">
      <w:pPr>
        <w:tabs>
          <w:tab w:val="left" w:pos="0"/>
          <w:tab w:val="left" w:pos="851"/>
        </w:tabs>
        <w:jc w:val="both"/>
      </w:pPr>
      <w:r w:rsidRPr="00001855">
        <w:tab/>
        <w:t>16.1. vertina Programas;</w:t>
      </w:r>
    </w:p>
    <w:p w14:paraId="7AC35EF6" w14:textId="77777777" w:rsidR="00FB3C49" w:rsidRPr="005150FD" w:rsidRDefault="00FB3C49" w:rsidP="00FB3C49">
      <w:pPr>
        <w:tabs>
          <w:tab w:val="left" w:pos="0"/>
          <w:tab w:val="left" w:pos="851"/>
        </w:tabs>
        <w:jc w:val="both"/>
      </w:pPr>
      <w:r w:rsidRPr="005150FD">
        <w:tab/>
        <w:t xml:space="preserve">16.2. protokoluoja Komisijos posėdžius; </w:t>
      </w:r>
    </w:p>
    <w:p w14:paraId="341EF63C" w14:textId="77777777" w:rsidR="00FB3C49" w:rsidRPr="005150FD" w:rsidRDefault="00FB3C49" w:rsidP="00FB3C49">
      <w:pPr>
        <w:tabs>
          <w:tab w:val="left" w:pos="0"/>
          <w:tab w:val="left" w:pos="851"/>
        </w:tabs>
        <w:jc w:val="both"/>
      </w:pPr>
      <w:r w:rsidRPr="005150FD">
        <w:tab/>
        <w:t>16.3. teikia reikalingą informaciją Komisijos nariams ir Paraiškų teikėjams;</w:t>
      </w:r>
    </w:p>
    <w:p w14:paraId="021F0341" w14:textId="1E6EF132" w:rsidR="00FB3C49" w:rsidRPr="005150FD" w:rsidRDefault="00FB3C49" w:rsidP="00FB3C49">
      <w:pPr>
        <w:tabs>
          <w:tab w:val="left" w:pos="0"/>
          <w:tab w:val="left" w:pos="851"/>
        </w:tabs>
        <w:jc w:val="both"/>
      </w:pPr>
      <w:r w:rsidRPr="005150FD">
        <w:tab/>
        <w:t>16.</w:t>
      </w:r>
      <w:r w:rsidR="00001855">
        <w:t>4</w:t>
      </w:r>
      <w:r w:rsidRPr="005150FD">
        <w:t>. vykdo kitus Komisijos pirmininko pavedimus.</w:t>
      </w:r>
    </w:p>
    <w:p w14:paraId="7ACC877D" w14:textId="77777777" w:rsidR="00FB3C49" w:rsidRPr="005150FD" w:rsidRDefault="00FB3C49" w:rsidP="00FB3C49">
      <w:pPr>
        <w:tabs>
          <w:tab w:val="left" w:pos="0"/>
          <w:tab w:val="left" w:pos="851"/>
        </w:tabs>
        <w:jc w:val="both"/>
      </w:pPr>
      <w:r w:rsidRPr="005150FD">
        <w:tab/>
        <w:t xml:space="preserve">17. Komisijos sprendimai priimami Komisijos posėdyje. Komisijos posėdis yra teisėtas, jeigu jame dalyvauja daugiau kaip pusė visų Komisijos narių. </w:t>
      </w:r>
    </w:p>
    <w:p w14:paraId="4ADA29E2" w14:textId="6F8CCD41" w:rsidR="00FB3C49" w:rsidRPr="005150FD" w:rsidRDefault="00FB3C49" w:rsidP="00FB3C49">
      <w:pPr>
        <w:tabs>
          <w:tab w:val="left" w:pos="0"/>
          <w:tab w:val="left" w:pos="851"/>
        </w:tabs>
        <w:jc w:val="both"/>
      </w:pPr>
      <w:r w:rsidRPr="005150FD">
        <w:lastRenderedPageBreak/>
        <w:tab/>
        <w:t xml:space="preserve">18. Komisijos sprendimai priimami posėdyje dalyvaujančių Komisijos narių bendru sutarimu, o, nesutarus, balsuojant (posėdyje dalyvavusių narių balsų dauguma). Jeigu Komisijos balsai pasiskirsto po lygiai, sprendimą lemia Komisijos pirmininko balsas. </w:t>
      </w:r>
    </w:p>
    <w:p w14:paraId="2E85B299" w14:textId="1468AE33" w:rsidR="00FB3C49" w:rsidRPr="005150FD" w:rsidRDefault="00FB3C49" w:rsidP="00FB3C49">
      <w:pPr>
        <w:tabs>
          <w:tab w:val="left" w:pos="0"/>
          <w:tab w:val="left" w:pos="851"/>
        </w:tabs>
        <w:jc w:val="both"/>
      </w:pPr>
      <w:r w:rsidRPr="005150FD">
        <w:tab/>
      </w:r>
      <w:r w:rsidR="00E3100D">
        <w:t>19</w:t>
      </w:r>
      <w:r w:rsidRPr="005150FD">
        <w:t xml:space="preserve">. Komisijos posėdžiai yra protokoluojami. Protokolą pasirašo Komisijos pirmininkas ir Komisijos sekretorius. </w:t>
      </w:r>
    </w:p>
    <w:p w14:paraId="5A2155D9" w14:textId="671B4CE7" w:rsidR="00FB3C49" w:rsidRPr="005150FD" w:rsidRDefault="00FB3C49" w:rsidP="00FB3C49">
      <w:pPr>
        <w:tabs>
          <w:tab w:val="left" w:pos="0"/>
          <w:tab w:val="left" w:pos="851"/>
        </w:tabs>
        <w:jc w:val="both"/>
      </w:pPr>
      <w:r w:rsidRPr="005150FD">
        <w:tab/>
        <w:t>2</w:t>
      </w:r>
      <w:r w:rsidR="00E3100D">
        <w:t>0</w:t>
      </w:r>
      <w:r w:rsidRPr="005150FD">
        <w:t>. Komisijos pirmininkas, gavęs Komisijos narių Programos įvertinimus, priima sprendimą dėl Komisijos posėdžio šaukimo</w:t>
      </w:r>
      <w:r w:rsidR="008D7811">
        <w:t>.</w:t>
      </w:r>
    </w:p>
    <w:p w14:paraId="4BE73D7F" w14:textId="01C506F5" w:rsidR="00FB3C49" w:rsidRPr="005150FD" w:rsidRDefault="00FB3C49" w:rsidP="00FB3C49">
      <w:pPr>
        <w:tabs>
          <w:tab w:val="left" w:pos="0"/>
          <w:tab w:val="left" w:pos="851"/>
        </w:tabs>
        <w:jc w:val="both"/>
      </w:pPr>
      <w:r w:rsidRPr="005150FD">
        <w:tab/>
        <w:t>2</w:t>
      </w:r>
      <w:r w:rsidR="00F237EF">
        <w:t>1</w:t>
      </w:r>
      <w:r w:rsidRPr="005150FD">
        <w:t xml:space="preserve">. Jeigu visi Komisijos nariai siūlo švietimo teikėjui pašalinti NVŠ programos trūkumus per nurodytą terminą, pakartotinas Komisijos posėdis nėra šaukiamas. Komisijos pirmininkas paskiria terminą NVŠ programos trūkumams pašalinti. </w:t>
      </w:r>
    </w:p>
    <w:p w14:paraId="012F1EE9" w14:textId="2E5E358C" w:rsidR="00FB3C49" w:rsidRPr="005150FD" w:rsidRDefault="00FB3C49" w:rsidP="00FB3C49">
      <w:pPr>
        <w:tabs>
          <w:tab w:val="left" w:pos="0"/>
          <w:tab w:val="left" w:pos="851"/>
        </w:tabs>
        <w:jc w:val="both"/>
        <w:rPr>
          <w:noProof/>
        </w:rPr>
      </w:pPr>
      <w:r w:rsidRPr="005150FD">
        <w:tab/>
        <w:t>2</w:t>
      </w:r>
      <w:r w:rsidR="00F237EF">
        <w:t>2</w:t>
      </w:r>
      <w:r w:rsidRPr="005150FD">
        <w:t xml:space="preserve">. </w:t>
      </w:r>
      <w:r w:rsidRPr="000C7DCB">
        <w:t xml:space="preserve">Komisijos </w:t>
      </w:r>
      <w:r w:rsidR="000C7DCB" w:rsidRPr="000C7DCB">
        <w:t>pirmininkas</w:t>
      </w:r>
      <w:r w:rsidRPr="000C7DCB">
        <w:t xml:space="preserve"> </w:t>
      </w:r>
      <w:r w:rsidRPr="005150FD">
        <w:t xml:space="preserve">ne vėliau kaip per 5 darbo dienas nuo Komisijos posėdžio, kuriame buvo priimtas nutarimas dėl lėšų paskirstymo, pateikia siūlymą Savivaldybės administracijos direktoriui dėl </w:t>
      </w:r>
      <w:r w:rsidRPr="005150FD">
        <w:rPr>
          <w:noProof/>
        </w:rPr>
        <w:t>lėšų paskirstymo Programoms įgyvendinti.</w:t>
      </w:r>
    </w:p>
    <w:p w14:paraId="07C18818" w14:textId="46A660F3" w:rsidR="00FB3C49" w:rsidRPr="005150FD" w:rsidRDefault="00FB3C49" w:rsidP="00FB3C49">
      <w:pPr>
        <w:tabs>
          <w:tab w:val="left" w:pos="0"/>
          <w:tab w:val="left" w:pos="851"/>
        </w:tabs>
        <w:jc w:val="both"/>
      </w:pPr>
      <w:r w:rsidRPr="005150FD">
        <w:tab/>
        <w:t>2</w:t>
      </w:r>
      <w:r w:rsidR="00F237EF">
        <w:t>3</w:t>
      </w:r>
      <w:r w:rsidRPr="005150FD">
        <w:t xml:space="preserve">. </w:t>
      </w:r>
      <w:r w:rsidRPr="000C7DCB">
        <w:t xml:space="preserve">Komisijos </w:t>
      </w:r>
      <w:r w:rsidR="000C7DCB" w:rsidRPr="000C7DCB">
        <w:t>pirmininkas</w:t>
      </w:r>
      <w:r w:rsidRPr="000C7DCB">
        <w:t xml:space="preserve"> </w:t>
      </w:r>
      <w:r w:rsidRPr="005150FD">
        <w:t xml:space="preserve">elektroniniu būdu per 5 darbo dienas informuoja švietimo teikėjus apie Komisijos sprendimą. </w:t>
      </w:r>
    </w:p>
    <w:p w14:paraId="268EC415" w14:textId="1C395AAD" w:rsidR="00FB3C49" w:rsidRPr="005150FD" w:rsidRDefault="00FB3C49" w:rsidP="00FB3C49">
      <w:pPr>
        <w:tabs>
          <w:tab w:val="left" w:pos="0"/>
          <w:tab w:val="left" w:pos="851"/>
        </w:tabs>
        <w:jc w:val="both"/>
      </w:pPr>
      <w:r w:rsidRPr="005150FD">
        <w:tab/>
        <w:t>2</w:t>
      </w:r>
      <w:r w:rsidR="00F237EF">
        <w:t>4</w:t>
      </w:r>
      <w:r w:rsidRPr="005150FD">
        <w:t xml:space="preserve">. Savivaldybės administracijos direktorius, atsižvelgdamas į Komisijos siūlymą ir  vadovaudamasis NŠPR duomenimis apie </w:t>
      </w:r>
      <w:r w:rsidRPr="005150FD">
        <w:rPr>
          <w:bCs/>
        </w:rPr>
        <w:t>S</w:t>
      </w:r>
      <w:r w:rsidRPr="005150FD">
        <w:t>avivaldybėje vykdomas Programas, iki rugsėjo 15 d. ir iki sausio 15 d. priima sprendimą dėl einamaisiais kalendoriniais metais finansuojamų</w:t>
      </w:r>
      <w:r w:rsidR="00940E98">
        <w:t xml:space="preserve"> </w:t>
      </w:r>
      <w:r w:rsidRPr="005150FD">
        <w:t xml:space="preserve">/ nefinansuojamų Programos sąrašo patvirtinimo, o informacija apie finansuojamas/ nefinansuojamas Programas pažymima NŠPR. </w:t>
      </w:r>
    </w:p>
    <w:p w14:paraId="4E0523EB" w14:textId="7799F160" w:rsidR="00FB3C49" w:rsidRPr="005150FD" w:rsidRDefault="00FB3C49" w:rsidP="00FB3C49">
      <w:pPr>
        <w:tabs>
          <w:tab w:val="left" w:pos="0"/>
          <w:tab w:val="left" w:pos="851"/>
        </w:tabs>
        <w:jc w:val="both"/>
      </w:pPr>
      <w:r w:rsidRPr="005150FD">
        <w:tab/>
        <w:t>2</w:t>
      </w:r>
      <w:r w:rsidR="006251FE">
        <w:t>5</w:t>
      </w:r>
      <w:r w:rsidRPr="005150FD">
        <w:t xml:space="preserve">. Administracijos direktoriui priėmus teigiamą sprendimą dėl atitikties, Savivaldybės ŠMIR tvarkytojas NVŠ teikėjo atitiktį pažymi Švietimo ir mokslo institucijų registre (ŠMIR) per tris darbo dienas nuo </w:t>
      </w:r>
      <w:r w:rsidRPr="005150FD">
        <w:rPr>
          <w:lang w:eastAsia="lt-LT"/>
        </w:rPr>
        <w:t xml:space="preserve">Savivaldybės administracijos direktoriaus sprendimo </w:t>
      </w:r>
      <w:r w:rsidRPr="005150FD">
        <w:t xml:space="preserve">priėmimo. </w:t>
      </w:r>
    </w:p>
    <w:p w14:paraId="5C3DE64F" w14:textId="53F5BC6A" w:rsidR="00FB3C49" w:rsidRPr="005150FD" w:rsidRDefault="00FB3C49" w:rsidP="00BE4B77">
      <w:pPr>
        <w:tabs>
          <w:tab w:val="left" w:pos="0"/>
          <w:tab w:val="left" w:pos="851"/>
        </w:tabs>
        <w:jc w:val="both"/>
      </w:pPr>
      <w:r w:rsidRPr="005150FD">
        <w:tab/>
      </w:r>
    </w:p>
    <w:p w14:paraId="4DB93FA9" w14:textId="4A3E52A7" w:rsidR="00FB3C49" w:rsidRPr="005150FD" w:rsidRDefault="00BE4B77" w:rsidP="00FB3C49">
      <w:pPr>
        <w:jc w:val="center"/>
        <w:rPr>
          <w:b/>
          <w:color w:val="000000"/>
          <w:lang w:eastAsia="lt-LT"/>
        </w:rPr>
      </w:pPr>
      <w:r>
        <w:rPr>
          <w:b/>
          <w:color w:val="000000"/>
          <w:lang w:eastAsia="lt-LT"/>
        </w:rPr>
        <w:t>I</w:t>
      </w:r>
      <w:r w:rsidR="00FB3C49" w:rsidRPr="005150FD">
        <w:rPr>
          <w:b/>
          <w:color w:val="000000"/>
          <w:lang w:eastAsia="lt-LT"/>
        </w:rPr>
        <w:t>V SKYRIUS</w:t>
      </w:r>
    </w:p>
    <w:p w14:paraId="56CC23DD" w14:textId="77777777" w:rsidR="00FB3C49" w:rsidRPr="005150FD" w:rsidRDefault="00FB3C49" w:rsidP="00FB3C49">
      <w:pPr>
        <w:jc w:val="center"/>
        <w:rPr>
          <w:b/>
          <w:color w:val="000000"/>
          <w:lang w:eastAsia="lt-LT"/>
        </w:rPr>
      </w:pPr>
      <w:r w:rsidRPr="005150FD">
        <w:rPr>
          <w:b/>
          <w:color w:val="000000"/>
          <w:lang w:eastAsia="lt-LT"/>
        </w:rPr>
        <w:t xml:space="preserve"> BAIGIAMOSIOS NUOSTATOS</w:t>
      </w:r>
    </w:p>
    <w:p w14:paraId="7088BD95" w14:textId="77777777" w:rsidR="00FB3C49" w:rsidRPr="005150FD" w:rsidRDefault="00FB3C49" w:rsidP="00FB3C49">
      <w:pPr>
        <w:jc w:val="center"/>
        <w:rPr>
          <w:b/>
          <w:color w:val="000000"/>
          <w:lang w:eastAsia="lt-LT"/>
        </w:rPr>
      </w:pPr>
    </w:p>
    <w:p w14:paraId="48DDF756" w14:textId="555442D0" w:rsidR="00FB3C49" w:rsidRPr="005150FD" w:rsidRDefault="006251FE" w:rsidP="00FB3C49">
      <w:pPr>
        <w:ind w:firstLine="851"/>
        <w:jc w:val="both"/>
        <w:rPr>
          <w:color w:val="000000"/>
          <w:lang w:eastAsia="lt-LT"/>
        </w:rPr>
      </w:pPr>
      <w:r>
        <w:rPr>
          <w:color w:val="000000"/>
          <w:lang w:eastAsia="lt-LT"/>
        </w:rPr>
        <w:t>2</w:t>
      </w:r>
      <w:r w:rsidR="00BE4B77">
        <w:rPr>
          <w:color w:val="000000"/>
          <w:lang w:eastAsia="lt-LT"/>
        </w:rPr>
        <w:t>6</w:t>
      </w:r>
      <w:r w:rsidR="00FB3C49" w:rsidRPr="005150FD">
        <w:rPr>
          <w:color w:val="000000"/>
          <w:lang w:eastAsia="lt-LT"/>
        </w:rPr>
        <w:t xml:space="preserve">. </w:t>
      </w:r>
      <w:r w:rsidR="00FB3C49" w:rsidRPr="005150FD">
        <w:t xml:space="preserve">Savivaldybės administracijos direktoriaus patvirtintos </w:t>
      </w:r>
      <w:r w:rsidR="00FB3C49" w:rsidRPr="005150FD">
        <w:rPr>
          <w:color w:val="000000"/>
          <w:lang w:eastAsia="lt-LT"/>
        </w:rPr>
        <w:t xml:space="preserve">NVŠ programos skelbiamos Savivaldybės interneto svetainėse </w:t>
      </w:r>
      <w:hyperlink r:id="rId8" w:history="1">
        <w:r w:rsidR="00C976A0" w:rsidRPr="00BE4CF9">
          <w:rPr>
            <w:rStyle w:val="Hipersaitas"/>
            <w:lang w:eastAsia="lt-LT"/>
          </w:rPr>
          <w:t>www.birzai.lt</w:t>
        </w:r>
      </w:hyperlink>
      <w:r w:rsidR="00FB3C49" w:rsidRPr="005150FD">
        <w:rPr>
          <w:color w:val="000000"/>
          <w:lang w:eastAsia="lt-LT"/>
        </w:rPr>
        <w:t xml:space="preserve"> kartu su kvietimu mokiniams (tėvams, globėjams, rūpintojams) pasirinkti NVŠ programą. Kvietimą skelbia ir NVŠ programų teikėjai. </w:t>
      </w:r>
    </w:p>
    <w:p w14:paraId="066681FA" w14:textId="74E7E205" w:rsidR="00FB3C49" w:rsidRPr="005150FD" w:rsidRDefault="006251FE" w:rsidP="00FB3C49">
      <w:pPr>
        <w:ind w:firstLine="851"/>
        <w:jc w:val="both"/>
      </w:pPr>
      <w:r>
        <w:rPr>
          <w:color w:val="000000"/>
          <w:lang w:eastAsia="lt-LT"/>
        </w:rPr>
        <w:t>2</w:t>
      </w:r>
      <w:r w:rsidR="00BE4B77">
        <w:rPr>
          <w:color w:val="000000"/>
          <w:lang w:eastAsia="lt-LT"/>
        </w:rPr>
        <w:t>7</w:t>
      </w:r>
      <w:r w:rsidR="00FB3C49" w:rsidRPr="005150FD">
        <w:rPr>
          <w:color w:val="000000"/>
          <w:lang w:eastAsia="lt-LT"/>
        </w:rPr>
        <w:t xml:space="preserve">. </w:t>
      </w:r>
      <w:r w:rsidR="00FB3C49" w:rsidRPr="005150FD">
        <w:t xml:space="preserve">Programos atitiktis reikalavimams galioja neterminuotai. NŠPR nuostatų nustatyta tvarka, NVŠ programa išregistruojama iš NŠPR, jei daugiau nei vienus kalendorinius metus Mokinių registre nebuvo registruotas nei vienas mokinys – NVŠ programos dalyvis. </w:t>
      </w:r>
    </w:p>
    <w:p w14:paraId="2594FE3B" w14:textId="335A98A3" w:rsidR="00FB3C49" w:rsidRPr="005150FD" w:rsidRDefault="00BE4B77" w:rsidP="00FB3C49">
      <w:pPr>
        <w:ind w:firstLine="851"/>
        <w:jc w:val="both"/>
        <w:rPr>
          <w:color w:val="000000"/>
          <w:lang w:eastAsia="lt-LT"/>
        </w:rPr>
      </w:pPr>
      <w:r>
        <w:rPr>
          <w:color w:val="000000"/>
          <w:lang w:eastAsia="lt-LT"/>
        </w:rPr>
        <w:t>28</w:t>
      </w:r>
      <w:r w:rsidR="00FB3C49" w:rsidRPr="005150FD">
        <w:rPr>
          <w:color w:val="000000"/>
          <w:lang w:eastAsia="lt-LT"/>
        </w:rPr>
        <w:t xml:space="preserve">. Už NVŠ programos vykdymo kokybę atsako švietimo teikėjas. </w:t>
      </w:r>
    </w:p>
    <w:p w14:paraId="5FE9EFEE" w14:textId="4B4CE032" w:rsidR="00FB3C49" w:rsidRPr="005150FD" w:rsidRDefault="00BE4B77" w:rsidP="00FB3C49">
      <w:pPr>
        <w:ind w:firstLine="851"/>
        <w:jc w:val="both"/>
      </w:pPr>
      <w:r>
        <w:rPr>
          <w:color w:val="000000"/>
          <w:lang w:eastAsia="lt-LT"/>
        </w:rPr>
        <w:t>29</w:t>
      </w:r>
      <w:r w:rsidR="00FB3C49" w:rsidRPr="005150FD">
        <w:rPr>
          <w:color w:val="000000"/>
          <w:lang w:eastAsia="lt-LT"/>
        </w:rPr>
        <w:t xml:space="preserve">. NVŠ </w:t>
      </w:r>
      <w:r w:rsidR="00FB3C49" w:rsidRPr="005150FD">
        <w:rPr>
          <w:rStyle w:val="Puslapionumeris"/>
        </w:rPr>
        <w:t xml:space="preserve">programų </w:t>
      </w:r>
      <w:r w:rsidR="00FB3C49" w:rsidRPr="005150FD">
        <w:t>įgyvendinimo</w:t>
      </w:r>
      <w:r w:rsidR="00FB3C49" w:rsidRPr="005150FD">
        <w:rPr>
          <w:rStyle w:val="Puslapionumeris"/>
        </w:rPr>
        <w:t xml:space="preserve"> priežiūrą </w:t>
      </w:r>
      <w:r w:rsidR="00FB3C49" w:rsidRPr="005150FD">
        <w:t>vykdo Savivaldybės administracijos Švietimo, kultūros ir sporto skyrius.</w:t>
      </w:r>
    </w:p>
    <w:p w14:paraId="2CA656C7" w14:textId="5F41C33E" w:rsidR="00FB3C49" w:rsidRDefault="00FB3C49" w:rsidP="00FB3C49">
      <w:pPr>
        <w:ind w:firstLine="993"/>
        <w:jc w:val="both"/>
      </w:pPr>
    </w:p>
    <w:p w14:paraId="78EBFCA2" w14:textId="77777777" w:rsidR="00BE4B77" w:rsidRPr="005150FD" w:rsidRDefault="00BE4B77" w:rsidP="00FB3C49">
      <w:pPr>
        <w:ind w:firstLine="993"/>
        <w:jc w:val="both"/>
      </w:pPr>
    </w:p>
    <w:p w14:paraId="045BD78E" w14:textId="77777777" w:rsidR="00FB3C49" w:rsidRPr="005150FD" w:rsidRDefault="00FB3C49" w:rsidP="00FB3C49">
      <w:pPr>
        <w:jc w:val="center"/>
        <w:rPr>
          <w:b/>
        </w:rPr>
      </w:pPr>
      <w:r w:rsidRPr="005150FD">
        <w:t>________________________</w:t>
      </w:r>
    </w:p>
    <w:p w14:paraId="57AA7DA4" w14:textId="77777777" w:rsidR="00FB3C49" w:rsidRPr="005150FD" w:rsidRDefault="00FB3C49" w:rsidP="00FB3C49">
      <w:pPr>
        <w:ind w:firstLine="4750"/>
      </w:pPr>
    </w:p>
    <w:sectPr w:rsidR="00FB3C49" w:rsidRPr="005150FD" w:rsidSect="00444686">
      <w:headerReference w:type="even" r:id="rId9"/>
      <w:headerReference w:type="default" r:id="rId10"/>
      <w:pgSz w:w="11906" w:h="16838"/>
      <w:pgMar w:top="907" w:right="567" w:bottom="907"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7F487" w14:textId="77777777" w:rsidR="00980B54" w:rsidRDefault="00980B54">
      <w:r>
        <w:separator/>
      </w:r>
    </w:p>
  </w:endnote>
  <w:endnote w:type="continuationSeparator" w:id="0">
    <w:p w14:paraId="13857F80" w14:textId="77777777" w:rsidR="00980B54" w:rsidRDefault="00980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3EB3F" w14:textId="77777777" w:rsidR="00980B54" w:rsidRDefault="00980B54">
      <w:r>
        <w:separator/>
      </w:r>
    </w:p>
  </w:footnote>
  <w:footnote w:type="continuationSeparator" w:id="0">
    <w:p w14:paraId="4872DB28" w14:textId="77777777" w:rsidR="00980B54" w:rsidRDefault="00980B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94CC3" w14:textId="77777777" w:rsidR="001F3DB1" w:rsidRDefault="00EF421B" w:rsidP="00D9232B">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16A2CC21" w14:textId="77777777" w:rsidR="001F3DB1" w:rsidRDefault="004A0325">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0B886" w14:textId="77777777" w:rsidR="001F3DB1" w:rsidRDefault="00EF421B" w:rsidP="00D9232B">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7</w:t>
    </w:r>
    <w:r>
      <w:rPr>
        <w:rStyle w:val="Puslapionumeris"/>
      </w:rPr>
      <w:fldChar w:fldCharType="end"/>
    </w:r>
  </w:p>
  <w:tbl>
    <w:tblPr>
      <w:tblW w:w="0" w:type="auto"/>
      <w:tblLayout w:type="fixed"/>
      <w:tblLook w:val="0000" w:firstRow="0" w:lastRow="0" w:firstColumn="0" w:lastColumn="0" w:noHBand="0" w:noVBand="0"/>
    </w:tblPr>
    <w:tblGrid>
      <w:gridCol w:w="4927"/>
      <w:gridCol w:w="4927"/>
    </w:tblGrid>
    <w:tr w:rsidR="001F3DB1" w14:paraId="340CFE1B" w14:textId="77777777">
      <w:tc>
        <w:tcPr>
          <w:tcW w:w="4927" w:type="dxa"/>
        </w:tcPr>
        <w:p w14:paraId="1163B4D7" w14:textId="77777777" w:rsidR="001F3DB1" w:rsidRPr="007823EA" w:rsidRDefault="004A0325">
          <w:pPr>
            <w:pStyle w:val="Antrats"/>
            <w:rPr>
              <w:lang w:val="lt-LT"/>
            </w:rPr>
          </w:pPr>
        </w:p>
      </w:tc>
      <w:tc>
        <w:tcPr>
          <w:tcW w:w="4927" w:type="dxa"/>
        </w:tcPr>
        <w:p w14:paraId="391D4C83" w14:textId="77777777" w:rsidR="001F3DB1" w:rsidRPr="007823EA" w:rsidRDefault="004A0325">
          <w:pPr>
            <w:pStyle w:val="Antrats"/>
            <w:rPr>
              <w:b/>
              <w:bCs/>
              <w:lang w:val="lt-LT"/>
            </w:rPr>
          </w:pPr>
        </w:p>
      </w:tc>
    </w:tr>
  </w:tbl>
  <w:p w14:paraId="717D1458" w14:textId="77777777" w:rsidR="001F3DB1" w:rsidRDefault="004A0325">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C49"/>
    <w:rsid w:val="00001855"/>
    <w:rsid w:val="000C7DCB"/>
    <w:rsid w:val="002029D5"/>
    <w:rsid w:val="0035687E"/>
    <w:rsid w:val="003C5DE8"/>
    <w:rsid w:val="0047247B"/>
    <w:rsid w:val="004A0325"/>
    <w:rsid w:val="004D1112"/>
    <w:rsid w:val="005926EC"/>
    <w:rsid w:val="005B5772"/>
    <w:rsid w:val="006251FE"/>
    <w:rsid w:val="0074756A"/>
    <w:rsid w:val="00762826"/>
    <w:rsid w:val="00841D97"/>
    <w:rsid w:val="008D7811"/>
    <w:rsid w:val="00940E98"/>
    <w:rsid w:val="00980B54"/>
    <w:rsid w:val="009B4C76"/>
    <w:rsid w:val="00A63979"/>
    <w:rsid w:val="00B71D6C"/>
    <w:rsid w:val="00BC7C1F"/>
    <w:rsid w:val="00BE4B77"/>
    <w:rsid w:val="00C002AC"/>
    <w:rsid w:val="00C632E3"/>
    <w:rsid w:val="00C976A0"/>
    <w:rsid w:val="00CA6C4B"/>
    <w:rsid w:val="00E21F01"/>
    <w:rsid w:val="00E3100D"/>
    <w:rsid w:val="00E94125"/>
    <w:rsid w:val="00EF0297"/>
    <w:rsid w:val="00EF421B"/>
    <w:rsid w:val="00F237EF"/>
    <w:rsid w:val="00FA241D"/>
    <w:rsid w:val="00FB3C4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816A3"/>
  <w15:chartTrackingRefBased/>
  <w15:docId w15:val="{22916A05-DAE7-46CC-9576-3409C58A2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FB3C49"/>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FB3C49"/>
    <w:pPr>
      <w:tabs>
        <w:tab w:val="center" w:pos="4153"/>
        <w:tab w:val="right" w:pos="8306"/>
      </w:tabs>
    </w:pPr>
    <w:rPr>
      <w:lang w:val="x-none"/>
    </w:rPr>
  </w:style>
  <w:style w:type="character" w:customStyle="1" w:styleId="AntratsDiagrama">
    <w:name w:val="Antraštės Diagrama"/>
    <w:basedOn w:val="Numatytasispastraiposriftas"/>
    <w:link w:val="Antrats"/>
    <w:uiPriority w:val="99"/>
    <w:rsid w:val="00FB3C49"/>
    <w:rPr>
      <w:rFonts w:ascii="Times New Roman" w:eastAsia="Times New Roman" w:hAnsi="Times New Roman" w:cs="Times New Roman"/>
      <w:sz w:val="24"/>
      <w:szCs w:val="24"/>
      <w:lang w:val="x-none"/>
    </w:rPr>
  </w:style>
  <w:style w:type="character" w:styleId="Puslapionumeris">
    <w:name w:val="page number"/>
    <w:basedOn w:val="Numatytasispastraiposriftas"/>
    <w:rsid w:val="00FB3C49"/>
  </w:style>
  <w:style w:type="character" w:styleId="Hipersaitas">
    <w:name w:val="Hyperlink"/>
    <w:uiPriority w:val="99"/>
    <w:unhideWhenUsed/>
    <w:rsid w:val="00FB3C49"/>
    <w:rPr>
      <w:color w:val="0000FF"/>
      <w:u w:val="single"/>
    </w:rPr>
  </w:style>
  <w:style w:type="character" w:styleId="Neapdorotaspaminjimas">
    <w:name w:val="Unresolved Mention"/>
    <w:basedOn w:val="Numatytasispastraiposriftas"/>
    <w:uiPriority w:val="99"/>
    <w:semiHidden/>
    <w:unhideWhenUsed/>
    <w:rsid w:val="00BC7C1F"/>
    <w:rPr>
      <w:color w:val="605E5C"/>
      <w:shd w:val="clear" w:color="auto" w:fill="E1DFDD"/>
    </w:rPr>
  </w:style>
  <w:style w:type="character" w:styleId="Perirtashipersaitas">
    <w:name w:val="FollowedHyperlink"/>
    <w:basedOn w:val="Numatytasispastraiposriftas"/>
    <w:uiPriority w:val="99"/>
    <w:semiHidden/>
    <w:unhideWhenUsed/>
    <w:rsid w:val="00BC7C1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rzai.lt" TargetMode="External"/><Relationship Id="rId3" Type="http://schemas.openxmlformats.org/officeDocument/2006/relationships/webSettings" Target="webSettings.xml"/><Relationship Id="rId7" Type="http://schemas.openxmlformats.org/officeDocument/2006/relationships/hyperlink" Target="mailto:svietimas@birzai.lt"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spr.smm.l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5696</Words>
  <Characters>3247</Characters>
  <Application>Microsoft Office Word</Application>
  <DocSecurity>4</DocSecurity>
  <Lines>27</Lines>
  <Paragraphs>17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8926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Marijonas Nemanis</dc:creator>
  <cp:lastModifiedBy>Marijonas Nemanis</cp:lastModifiedBy>
  <cp:revision>2</cp:revision>
  <cp:lastPrinted>2022-04-28T06:09:00Z</cp:lastPrinted>
  <dcterms:created xsi:type="dcterms:W3CDTF">2022-05-02T05:37:00Z</dcterms:created>
  <dcterms:modified xsi:type="dcterms:W3CDTF">2022-05-02T05:37:00Z</dcterms:modified>
</cp:coreProperties>
</file>