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CB7E" w14:textId="6BDF62C2" w:rsidR="00601218" w:rsidRDefault="00601218" w:rsidP="004D0A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3DC9CF1" wp14:editId="717DBC1D">
            <wp:extent cx="2133600" cy="542116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žimtumo_tarnyba-10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312" cy="5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9CE3" w14:textId="20BD3B08" w:rsidR="00747FC5" w:rsidRPr="00DE756C" w:rsidRDefault="00DE756C" w:rsidP="006012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56C">
        <w:rPr>
          <w:rFonts w:ascii="Times New Roman" w:hAnsi="Times New Roman" w:cs="Times New Roman"/>
          <w:b/>
          <w:bCs/>
          <w:sz w:val="24"/>
          <w:szCs w:val="24"/>
        </w:rPr>
        <w:t>SITUACIJA BIRŽŲ RAJONO SAVIVALDYBĖS DARBO RINKOJE 2022-10-01</w:t>
      </w:r>
    </w:p>
    <w:p w14:paraId="2FF0946F" w14:textId="77777777" w:rsidR="00747FC5" w:rsidRPr="004E1956" w:rsidRDefault="00747F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08"/>
        <w:gridCol w:w="1238"/>
        <w:gridCol w:w="1238"/>
        <w:gridCol w:w="1120"/>
        <w:gridCol w:w="1268"/>
        <w:gridCol w:w="1130"/>
        <w:gridCol w:w="1126"/>
      </w:tblGrid>
      <w:tr w:rsidR="00F91247" w:rsidRPr="004E1956" w14:paraId="05D3B762" w14:textId="77777777" w:rsidTr="00274D67">
        <w:tc>
          <w:tcPr>
            <w:tcW w:w="2508" w:type="dxa"/>
          </w:tcPr>
          <w:p w14:paraId="5660F491" w14:textId="01BF6DB9" w:rsidR="00747FC5" w:rsidRPr="004E1956" w:rsidRDefault="007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Rodiklis</w:t>
            </w:r>
          </w:p>
        </w:tc>
        <w:tc>
          <w:tcPr>
            <w:tcW w:w="1238" w:type="dxa"/>
          </w:tcPr>
          <w:p w14:paraId="60934CF8" w14:textId="295DF9BD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Panevėžio m. sav.</w:t>
            </w:r>
          </w:p>
        </w:tc>
        <w:tc>
          <w:tcPr>
            <w:tcW w:w="1238" w:type="dxa"/>
          </w:tcPr>
          <w:p w14:paraId="0DFCAE53" w14:textId="3FB6CE53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Panevėžio r. sav.</w:t>
            </w:r>
          </w:p>
        </w:tc>
        <w:tc>
          <w:tcPr>
            <w:tcW w:w="1120" w:type="dxa"/>
          </w:tcPr>
          <w:p w14:paraId="31B84CAB" w14:textId="249DFA21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Biržų r. sav.</w:t>
            </w:r>
          </w:p>
        </w:tc>
        <w:tc>
          <w:tcPr>
            <w:tcW w:w="1268" w:type="dxa"/>
          </w:tcPr>
          <w:p w14:paraId="0661FD8A" w14:textId="1B9F6D10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Kupiškio r. sav.</w:t>
            </w:r>
          </w:p>
        </w:tc>
        <w:tc>
          <w:tcPr>
            <w:tcW w:w="1130" w:type="dxa"/>
          </w:tcPr>
          <w:p w14:paraId="78483A32" w14:textId="2C15CA03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Pasvalio r. sav.</w:t>
            </w:r>
          </w:p>
        </w:tc>
        <w:tc>
          <w:tcPr>
            <w:tcW w:w="1126" w:type="dxa"/>
          </w:tcPr>
          <w:p w14:paraId="05ED90AC" w14:textId="0DAB17DD" w:rsidR="00747FC5" w:rsidRPr="004E1956" w:rsidRDefault="00747FC5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Rokiškio r. sav.</w:t>
            </w:r>
          </w:p>
        </w:tc>
      </w:tr>
      <w:tr w:rsidR="00F91247" w:rsidRPr="004E1956" w14:paraId="46B08725" w14:textId="77777777" w:rsidTr="00274D67">
        <w:tc>
          <w:tcPr>
            <w:tcW w:w="2508" w:type="dxa"/>
          </w:tcPr>
          <w:p w14:paraId="7555E45D" w14:textId="63A8BE9D" w:rsidR="00B6648F" w:rsidRPr="004E1956" w:rsidRDefault="00B6648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Registruotų ieškančių darbo skaičius</w:t>
            </w:r>
          </w:p>
        </w:tc>
        <w:tc>
          <w:tcPr>
            <w:tcW w:w="1238" w:type="dxa"/>
          </w:tcPr>
          <w:p w14:paraId="7B26AD35" w14:textId="39F2C218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5695</w:t>
            </w:r>
          </w:p>
        </w:tc>
        <w:tc>
          <w:tcPr>
            <w:tcW w:w="1238" w:type="dxa"/>
          </w:tcPr>
          <w:p w14:paraId="15CFB9FA" w14:textId="3FA6BD53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2352</w:t>
            </w:r>
          </w:p>
        </w:tc>
        <w:tc>
          <w:tcPr>
            <w:tcW w:w="1120" w:type="dxa"/>
          </w:tcPr>
          <w:p w14:paraId="5D1E58B3" w14:textId="36FAB2EE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1954</w:t>
            </w:r>
          </w:p>
        </w:tc>
        <w:tc>
          <w:tcPr>
            <w:tcW w:w="1268" w:type="dxa"/>
          </w:tcPr>
          <w:p w14:paraId="703DC3A9" w14:textId="694FC2FE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1226</w:t>
            </w:r>
          </w:p>
        </w:tc>
        <w:tc>
          <w:tcPr>
            <w:tcW w:w="1130" w:type="dxa"/>
          </w:tcPr>
          <w:p w14:paraId="0C88152C" w14:textId="4AA5B7CC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1676</w:t>
            </w:r>
          </w:p>
        </w:tc>
        <w:tc>
          <w:tcPr>
            <w:tcW w:w="1126" w:type="dxa"/>
          </w:tcPr>
          <w:p w14:paraId="5BA0E651" w14:textId="3542B6DD" w:rsidR="00B6648F" w:rsidRPr="004E1956" w:rsidRDefault="004E1956" w:rsidP="004E19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2713</w:t>
            </w:r>
          </w:p>
        </w:tc>
      </w:tr>
      <w:tr w:rsidR="00F91247" w:rsidRPr="004E1956" w14:paraId="0DB88E0F" w14:textId="77777777" w:rsidTr="00274D67">
        <w:tc>
          <w:tcPr>
            <w:tcW w:w="2508" w:type="dxa"/>
          </w:tcPr>
          <w:p w14:paraId="262ED41D" w14:textId="3048C380" w:rsidR="00747FC5" w:rsidRPr="004E1956" w:rsidRDefault="0074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Bedarbių skaičius</w:t>
            </w:r>
          </w:p>
        </w:tc>
        <w:tc>
          <w:tcPr>
            <w:tcW w:w="1238" w:type="dxa"/>
          </w:tcPr>
          <w:p w14:paraId="6D8C2823" w14:textId="663CED8C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238" w:type="dxa"/>
          </w:tcPr>
          <w:p w14:paraId="34ECAB1F" w14:textId="76310D33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120" w:type="dxa"/>
          </w:tcPr>
          <w:p w14:paraId="766D8705" w14:textId="26E45ACD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1323</w:t>
            </w:r>
          </w:p>
        </w:tc>
        <w:tc>
          <w:tcPr>
            <w:tcW w:w="1268" w:type="dxa"/>
          </w:tcPr>
          <w:p w14:paraId="62E1C4F3" w14:textId="37C7D831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130" w:type="dxa"/>
          </w:tcPr>
          <w:p w14:paraId="0A4D7B1E" w14:textId="0269490B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126" w:type="dxa"/>
          </w:tcPr>
          <w:p w14:paraId="5978E365" w14:textId="215CDECE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F91247" w:rsidRPr="004E1956" w14:paraId="4BAA345E" w14:textId="77777777" w:rsidTr="00274D67">
        <w:tc>
          <w:tcPr>
            <w:tcW w:w="2508" w:type="dxa"/>
          </w:tcPr>
          <w:p w14:paraId="7C2E8C4B" w14:textId="22FD2A04" w:rsidR="00747FC5" w:rsidRPr="004E1956" w:rsidRDefault="00B6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Registruotas nedarbas (proc.)</w:t>
            </w:r>
          </w:p>
        </w:tc>
        <w:tc>
          <w:tcPr>
            <w:tcW w:w="1238" w:type="dxa"/>
          </w:tcPr>
          <w:p w14:paraId="20C917F4" w14:textId="040C6062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38" w:type="dxa"/>
          </w:tcPr>
          <w:p w14:paraId="5DA8A51C" w14:textId="1D8FB24F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20" w:type="dxa"/>
          </w:tcPr>
          <w:p w14:paraId="29D3093A" w14:textId="0C28C1D7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268" w:type="dxa"/>
          </w:tcPr>
          <w:p w14:paraId="2015B8AF" w14:textId="57567CEF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0" w:type="dxa"/>
          </w:tcPr>
          <w:p w14:paraId="7C5AD767" w14:textId="764BE7B2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26" w:type="dxa"/>
          </w:tcPr>
          <w:p w14:paraId="440695B6" w14:textId="24556754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F91247" w:rsidRPr="004E1956" w14:paraId="6E228878" w14:textId="77777777" w:rsidTr="00274D67">
        <w:tc>
          <w:tcPr>
            <w:tcW w:w="2508" w:type="dxa"/>
          </w:tcPr>
          <w:p w14:paraId="5BA7DE67" w14:textId="0B0EC519" w:rsidR="00747FC5" w:rsidRPr="004E1956" w:rsidRDefault="00B6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Ilgalaikių bedarbių skaičius</w:t>
            </w:r>
          </w:p>
        </w:tc>
        <w:tc>
          <w:tcPr>
            <w:tcW w:w="1238" w:type="dxa"/>
          </w:tcPr>
          <w:p w14:paraId="520BF09B" w14:textId="690B0346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38" w:type="dxa"/>
          </w:tcPr>
          <w:p w14:paraId="2F1A4652" w14:textId="5A2BCD4C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20" w:type="dxa"/>
          </w:tcPr>
          <w:p w14:paraId="1E0893BA" w14:textId="43A7E74D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1268" w:type="dxa"/>
          </w:tcPr>
          <w:p w14:paraId="4A181B8A" w14:textId="466350C5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0" w:type="dxa"/>
          </w:tcPr>
          <w:p w14:paraId="19E5563A" w14:textId="6FBD51A9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6" w:type="dxa"/>
          </w:tcPr>
          <w:p w14:paraId="0E29A16D" w14:textId="3BA46E64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91247" w:rsidRPr="004E1956" w14:paraId="4B8406F3" w14:textId="77777777" w:rsidTr="00274D67">
        <w:tc>
          <w:tcPr>
            <w:tcW w:w="2508" w:type="dxa"/>
          </w:tcPr>
          <w:p w14:paraId="3DDA5470" w14:textId="3338EBA7" w:rsidR="00747FC5" w:rsidRPr="004E1956" w:rsidRDefault="00B6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Ilgalaikio nedarbo procentinė dalis nuo registruotų bedarbių</w:t>
            </w:r>
          </w:p>
        </w:tc>
        <w:tc>
          <w:tcPr>
            <w:tcW w:w="1238" w:type="dxa"/>
          </w:tcPr>
          <w:p w14:paraId="7BE61571" w14:textId="1EEDAF86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38" w:type="dxa"/>
          </w:tcPr>
          <w:p w14:paraId="44D17833" w14:textId="78F8DB20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20" w:type="dxa"/>
          </w:tcPr>
          <w:p w14:paraId="32FD28F3" w14:textId="702CA994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1268" w:type="dxa"/>
          </w:tcPr>
          <w:p w14:paraId="3518C5C0" w14:textId="6B9DD877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0" w:type="dxa"/>
          </w:tcPr>
          <w:p w14:paraId="12671791" w14:textId="06CF7D03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26" w:type="dxa"/>
          </w:tcPr>
          <w:p w14:paraId="17FFCDBA" w14:textId="3ACDD884" w:rsidR="00747FC5" w:rsidRPr="004E1956" w:rsidRDefault="004E1956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74D67" w:rsidRPr="004E1956" w14:paraId="7281B186" w14:textId="77777777" w:rsidTr="00274D67">
        <w:tc>
          <w:tcPr>
            <w:tcW w:w="2508" w:type="dxa"/>
          </w:tcPr>
          <w:p w14:paraId="4FEF5128" w14:textId="5E97D5CC" w:rsidR="00274D67" w:rsidRPr="004E1956" w:rsidRDefault="0027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 xml:space="preserve">Besirengiantys darbo rinkai asmenys </w:t>
            </w:r>
          </w:p>
        </w:tc>
        <w:tc>
          <w:tcPr>
            <w:tcW w:w="1238" w:type="dxa"/>
          </w:tcPr>
          <w:p w14:paraId="2D1E67E8" w14:textId="4485DA5F" w:rsidR="00274D67" w:rsidRPr="004E1956" w:rsidRDefault="00284AC1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38" w:type="dxa"/>
          </w:tcPr>
          <w:p w14:paraId="1E60B78E" w14:textId="503D2744" w:rsidR="00274D67" w:rsidRPr="004E1956" w:rsidRDefault="00C438C1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20" w:type="dxa"/>
          </w:tcPr>
          <w:p w14:paraId="7F6E8F02" w14:textId="11ED58D1" w:rsidR="00274D67" w:rsidRPr="004E1956" w:rsidRDefault="00274D67" w:rsidP="004E19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268" w:type="dxa"/>
          </w:tcPr>
          <w:p w14:paraId="4F714A6B" w14:textId="3174112D" w:rsidR="00274D67" w:rsidRPr="004E1956" w:rsidRDefault="00274D67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30" w:type="dxa"/>
          </w:tcPr>
          <w:p w14:paraId="4840CD1A" w14:textId="34D5B3A0" w:rsidR="00274D67" w:rsidRPr="004E1956" w:rsidRDefault="00274D67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6" w:type="dxa"/>
          </w:tcPr>
          <w:p w14:paraId="79093D4D" w14:textId="186A2B14" w:rsidR="00274D67" w:rsidRPr="004E1956" w:rsidRDefault="00274D67" w:rsidP="004E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95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14:paraId="5E9BDEA6" w14:textId="30C88622" w:rsidR="002C6828" w:rsidRDefault="004A6508">
      <w:r>
        <w:t xml:space="preserve"> </w:t>
      </w:r>
    </w:p>
    <w:p w14:paraId="54508B4C" w14:textId="19752627" w:rsidR="00F415BA" w:rsidRPr="00A54D0C" w:rsidRDefault="00325871" w:rsidP="0049714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54D0C">
        <w:rPr>
          <w:rFonts w:ascii="Times New Roman" w:hAnsi="Times New Roman" w:cs="Times New Roman"/>
          <w:sz w:val="24"/>
          <w:szCs w:val="24"/>
        </w:rPr>
        <w:t xml:space="preserve">Nuo šių metų liepos 1 d. </w:t>
      </w:r>
      <w:r w:rsidR="00E92228" w:rsidRPr="00A54D0C">
        <w:rPr>
          <w:rFonts w:ascii="Times New Roman" w:hAnsi="Times New Roman" w:cs="Times New Roman"/>
          <w:sz w:val="24"/>
          <w:szCs w:val="24"/>
        </w:rPr>
        <w:t xml:space="preserve">Užimtumo įstatyme </w:t>
      </w:r>
      <w:r w:rsidR="00EF1934" w:rsidRPr="00A54D0C">
        <w:rPr>
          <w:rFonts w:ascii="Times New Roman" w:hAnsi="Times New Roman" w:cs="Times New Roman"/>
          <w:sz w:val="24"/>
          <w:szCs w:val="24"/>
        </w:rPr>
        <w:t xml:space="preserve">darbo ieškančių asmenų </w:t>
      </w:r>
      <w:r w:rsidR="0018756A" w:rsidRPr="00A54D0C">
        <w:rPr>
          <w:rFonts w:ascii="Times New Roman" w:hAnsi="Times New Roman" w:cs="Times New Roman"/>
          <w:sz w:val="24"/>
          <w:szCs w:val="24"/>
        </w:rPr>
        <w:t>status</w:t>
      </w:r>
      <w:r w:rsidR="00BE0DC6" w:rsidRPr="00A54D0C">
        <w:rPr>
          <w:rFonts w:ascii="Times New Roman" w:hAnsi="Times New Roman" w:cs="Times New Roman"/>
          <w:sz w:val="24"/>
          <w:szCs w:val="24"/>
        </w:rPr>
        <w:t>ai</w:t>
      </w:r>
      <w:r w:rsidR="0018756A" w:rsidRPr="00A54D0C">
        <w:rPr>
          <w:rFonts w:ascii="Times New Roman" w:hAnsi="Times New Roman" w:cs="Times New Roman"/>
          <w:sz w:val="24"/>
          <w:szCs w:val="24"/>
        </w:rPr>
        <w:t xml:space="preserve"> </w:t>
      </w:r>
      <w:r w:rsidR="00A95F6C" w:rsidRPr="00A54D0C">
        <w:rPr>
          <w:rFonts w:ascii="Times New Roman" w:hAnsi="Times New Roman" w:cs="Times New Roman"/>
          <w:sz w:val="24"/>
          <w:szCs w:val="24"/>
        </w:rPr>
        <w:t xml:space="preserve">papildyti </w:t>
      </w:r>
      <w:r w:rsidR="00A95F6C" w:rsidRPr="00A54D0C">
        <w:rPr>
          <w:rFonts w:ascii="Times New Roman" w:hAnsi="Times New Roman" w:cs="Times New Roman"/>
          <w:color w:val="000000"/>
          <w:sz w:val="24"/>
          <w:szCs w:val="24"/>
        </w:rPr>
        <w:t xml:space="preserve"> darbo rinkai besirengiančio asmens </w:t>
      </w:r>
      <w:r w:rsidR="00A607D4" w:rsidRPr="00A54D0C">
        <w:rPr>
          <w:rFonts w:ascii="Times New Roman" w:hAnsi="Times New Roman" w:cs="Times New Roman"/>
          <w:color w:val="000000"/>
          <w:sz w:val="24"/>
          <w:szCs w:val="24"/>
        </w:rPr>
        <w:t>statusu</w:t>
      </w:r>
      <w:r w:rsidR="00A50CF9">
        <w:rPr>
          <w:rFonts w:ascii="Times New Roman" w:hAnsi="Times New Roman" w:cs="Times New Roman"/>
          <w:sz w:val="24"/>
          <w:szCs w:val="24"/>
        </w:rPr>
        <w:t>.</w:t>
      </w:r>
      <w:r w:rsidR="00BE0DC6" w:rsidRPr="00A54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315543" w14:textId="168E736E" w:rsidR="00232ECB" w:rsidRPr="00DE756C" w:rsidRDefault="00232ECB" w:rsidP="00232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56C">
        <w:rPr>
          <w:rFonts w:ascii="Times New Roman" w:hAnsi="Times New Roman" w:cs="Times New Roman"/>
          <w:b/>
          <w:bCs/>
          <w:sz w:val="24"/>
          <w:szCs w:val="24"/>
        </w:rPr>
        <w:t>Registruoto nedarbo</w:t>
      </w:r>
      <w:r w:rsidR="006C3574" w:rsidRPr="00DE756C">
        <w:rPr>
          <w:rFonts w:ascii="Times New Roman" w:hAnsi="Times New Roman" w:cs="Times New Roman"/>
          <w:b/>
          <w:bCs/>
          <w:sz w:val="24"/>
          <w:szCs w:val="24"/>
        </w:rPr>
        <w:t xml:space="preserve"> lygio</w:t>
      </w:r>
      <w:r w:rsidR="000873FB" w:rsidRPr="00DE756C">
        <w:rPr>
          <w:rFonts w:ascii="Times New Roman" w:hAnsi="Times New Roman" w:cs="Times New Roman"/>
          <w:b/>
          <w:bCs/>
          <w:sz w:val="24"/>
          <w:szCs w:val="24"/>
        </w:rPr>
        <w:t xml:space="preserve"> pokytis </w:t>
      </w:r>
      <w:r w:rsidRPr="00DE756C">
        <w:rPr>
          <w:rFonts w:ascii="Times New Roman" w:hAnsi="Times New Roman" w:cs="Times New Roman"/>
          <w:b/>
          <w:bCs/>
          <w:sz w:val="24"/>
          <w:szCs w:val="24"/>
        </w:rPr>
        <w:t xml:space="preserve"> Biržų rajono savivaldybė</w:t>
      </w:r>
      <w:r w:rsidR="000873FB" w:rsidRPr="00DE756C">
        <w:rPr>
          <w:rFonts w:ascii="Times New Roman" w:hAnsi="Times New Roman" w:cs="Times New Roman"/>
          <w:b/>
          <w:bCs/>
          <w:sz w:val="24"/>
          <w:szCs w:val="24"/>
        </w:rPr>
        <w:t xml:space="preserve">je per 2022 metų </w:t>
      </w:r>
      <w:r w:rsidR="00F91247" w:rsidRPr="00DE756C">
        <w:rPr>
          <w:rFonts w:ascii="Times New Roman" w:hAnsi="Times New Roman" w:cs="Times New Roman"/>
          <w:b/>
          <w:bCs/>
          <w:sz w:val="24"/>
          <w:szCs w:val="24"/>
        </w:rPr>
        <w:t>tris ketvirčius</w:t>
      </w:r>
    </w:p>
    <w:p w14:paraId="5F716B61" w14:textId="58596324" w:rsidR="00232ECB" w:rsidRDefault="00467D2A">
      <w:r>
        <w:rPr>
          <w:noProof/>
        </w:rPr>
        <w:drawing>
          <wp:inline distT="0" distB="0" distL="0" distR="0" wp14:anchorId="1D2347B5" wp14:editId="5A2E4B16">
            <wp:extent cx="6042660" cy="3200400"/>
            <wp:effectExtent l="0" t="0" r="1524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83D3564" w14:textId="6E11A733" w:rsidR="00C56329" w:rsidRDefault="00C56329"/>
    <w:p w14:paraId="05AA4C67" w14:textId="304A6183" w:rsidR="00F930C6" w:rsidRPr="00E9177B" w:rsidRDefault="00D815C2">
      <w:pPr>
        <w:rPr>
          <w:rFonts w:ascii="Times New Roman" w:hAnsi="Times New Roman" w:cs="Times New Roman"/>
          <w:sz w:val="24"/>
          <w:szCs w:val="24"/>
        </w:rPr>
      </w:pPr>
      <w:r w:rsidRPr="00E9177B">
        <w:rPr>
          <w:rFonts w:ascii="Times New Roman" w:hAnsi="Times New Roman" w:cs="Times New Roman"/>
          <w:sz w:val="24"/>
          <w:szCs w:val="24"/>
        </w:rPr>
        <w:t xml:space="preserve">Lyginat </w:t>
      </w:r>
      <w:r w:rsidR="00BA221E" w:rsidRPr="00E9177B">
        <w:rPr>
          <w:rFonts w:ascii="Times New Roman" w:hAnsi="Times New Roman" w:cs="Times New Roman"/>
          <w:sz w:val="24"/>
          <w:szCs w:val="24"/>
        </w:rPr>
        <w:t xml:space="preserve">2021 – 2022 metų </w:t>
      </w:r>
      <w:r w:rsidRPr="00E9177B">
        <w:rPr>
          <w:rFonts w:ascii="Times New Roman" w:hAnsi="Times New Roman" w:cs="Times New Roman"/>
          <w:sz w:val="24"/>
          <w:szCs w:val="24"/>
        </w:rPr>
        <w:t>nedarbo</w:t>
      </w:r>
      <w:r w:rsidR="00BA221E" w:rsidRPr="00E9177B">
        <w:rPr>
          <w:rFonts w:ascii="Times New Roman" w:hAnsi="Times New Roman" w:cs="Times New Roman"/>
          <w:sz w:val="24"/>
          <w:szCs w:val="24"/>
        </w:rPr>
        <w:t xml:space="preserve"> </w:t>
      </w:r>
      <w:r w:rsidR="006C3574" w:rsidRPr="00E9177B">
        <w:rPr>
          <w:rFonts w:ascii="Times New Roman" w:hAnsi="Times New Roman" w:cs="Times New Roman"/>
          <w:sz w:val="24"/>
          <w:szCs w:val="24"/>
        </w:rPr>
        <w:t>lygio</w:t>
      </w:r>
      <w:r w:rsidRPr="00E9177B">
        <w:rPr>
          <w:rFonts w:ascii="Times New Roman" w:hAnsi="Times New Roman" w:cs="Times New Roman"/>
          <w:sz w:val="24"/>
          <w:szCs w:val="24"/>
        </w:rPr>
        <w:t xml:space="preserve"> pokyt</w:t>
      </w:r>
      <w:r w:rsidR="007F7D26">
        <w:rPr>
          <w:rFonts w:ascii="Times New Roman" w:hAnsi="Times New Roman" w:cs="Times New Roman"/>
          <w:sz w:val="24"/>
          <w:szCs w:val="24"/>
        </w:rPr>
        <w:t>į</w:t>
      </w:r>
      <w:r w:rsidRPr="00E9177B">
        <w:rPr>
          <w:rFonts w:ascii="Times New Roman" w:hAnsi="Times New Roman" w:cs="Times New Roman"/>
          <w:sz w:val="24"/>
          <w:szCs w:val="24"/>
        </w:rPr>
        <w:t xml:space="preserve"> </w:t>
      </w:r>
      <w:r w:rsidR="00213548" w:rsidRPr="00E9177B">
        <w:rPr>
          <w:rFonts w:ascii="Times New Roman" w:hAnsi="Times New Roman" w:cs="Times New Roman"/>
          <w:sz w:val="24"/>
          <w:szCs w:val="24"/>
        </w:rPr>
        <w:t xml:space="preserve">stebima ryški mažėjimo tendencija. </w:t>
      </w:r>
    </w:p>
    <w:p w14:paraId="36484CA9" w14:textId="7141C82F" w:rsidR="00D815C2" w:rsidRPr="00E178FD" w:rsidRDefault="000555FD">
      <w:pPr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2021 m. sausio 1 d. nedarbas siekė </w:t>
      </w:r>
      <w:r w:rsidR="00DC1E73" w:rsidRPr="00E178FD">
        <w:rPr>
          <w:rFonts w:ascii="Times New Roman" w:hAnsi="Times New Roman" w:cs="Times New Roman"/>
          <w:sz w:val="24"/>
          <w:szCs w:val="24"/>
        </w:rPr>
        <w:t>19,7 proc. Vidutinis 2021 m. ne</w:t>
      </w:r>
      <w:r w:rsidR="00F930C6" w:rsidRPr="00E178FD">
        <w:rPr>
          <w:rFonts w:ascii="Times New Roman" w:hAnsi="Times New Roman" w:cs="Times New Roman"/>
          <w:sz w:val="24"/>
          <w:szCs w:val="24"/>
        </w:rPr>
        <w:t>darbo lygis sudarė 15,68 proc.</w:t>
      </w:r>
    </w:p>
    <w:p w14:paraId="03A9AFD3" w14:textId="2AB73EBD" w:rsidR="00F930C6" w:rsidRPr="00E178FD" w:rsidRDefault="00F930C6">
      <w:pPr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2022 m. </w:t>
      </w:r>
      <w:r w:rsidR="005419D7" w:rsidRPr="00E178FD">
        <w:rPr>
          <w:rFonts w:ascii="Times New Roman" w:hAnsi="Times New Roman" w:cs="Times New Roman"/>
          <w:sz w:val="24"/>
          <w:szCs w:val="24"/>
        </w:rPr>
        <w:t xml:space="preserve">trijų ketvirčių vidutinis nedarbas sudaro </w:t>
      </w:r>
      <w:r w:rsidR="00826B20" w:rsidRPr="00E178FD">
        <w:rPr>
          <w:rFonts w:ascii="Times New Roman" w:hAnsi="Times New Roman" w:cs="Times New Roman"/>
          <w:sz w:val="24"/>
          <w:szCs w:val="24"/>
        </w:rPr>
        <w:t>10,47 proc.</w:t>
      </w:r>
    </w:p>
    <w:p w14:paraId="58FCFE5F" w14:textId="7924FBCF" w:rsidR="00141759" w:rsidRPr="00E178FD" w:rsidRDefault="00141759" w:rsidP="00141759">
      <w:pPr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Registruotų </w:t>
      </w:r>
      <w:r w:rsidR="00FD536E">
        <w:rPr>
          <w:rFonts w:ascii="Times New Roman" w:hAnsi="Times New Roman" w:cs="Times New Roman"/>
          <w:b/>
          <w:sz w:val="24"/>
          <w:szCs w:val="24"/>
        </w:rPr>
        <w:t>bedarbių</w:t>
      </w:r>
      <w:r w:rsidRPr="00E178FD">
        <w:rPr>
          <w:rFonts w:ascii="Times New Roman" w:hAnsi="Times New Roman" w:cs="Times New Roman"/>
          <w:b/>
          <w:sz w:val="24"/>
          <w:szCs w:val="24"/>
        </w:rPr>
        <w:t xml:space="preserve"> struktūra ir pokytis lyginant su </w:t>
      </w:r>
      <w:r w:rsidR="00E75105" w:rsidRPr="00E178FD">
        <w:rPr>
          <w:rFonts w:ascii="Times New Roman" w:hAnsi="Times New Roman" w:cs="Times New Roman"/>
          <w:b/>
          <w:sz w:val="24"/>
          <w:szCs w:val="24"/>
        </w:rPr>
        <w:t>praeitų</w:t>
      </w:r>
      <w:r w:rsidR="00DE756C" w:rsidRPr="00E17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FD">
        <w:rPr>
          <w:rFonts w:ascii="Times New Roman" w:hAnsi="Times New Roman" w:cs="Times New Roman"/>
          <w:b/>
          <w:sz w:val="24"/>
          <w:szCs w:val="24"/>
        </w:rPr>
        <w:t>m</w:t>
      </w:r>
      <w:r w:rsidR="00DE756C" w:rsidRPr="00E178FD">
        <w:rPr>
          <w:rFonts w:ascii="Times New Roman" w:hAnsi="Times New Roman" w:cs="Times New Roman"/>
          <w:b/>
          <w:sz w:val="24"/>
          <w:szCs w:val="24"/>
        </w:rPr>
        <w:t>etų</w:t>
      </w:r>
      <w:r w:rsidRPr="00E178FD">
        <w:rPr>
          <w:rFonts w:ascii="Times New Roman" w:hAnsi="Times New Roman" w:cs="Times New Roman"/>
          <w:b/>
          <w:sz w:val="24"/>
          <w:szCs w:val="24"/>
        </w:rPr>
        <w:t xml:space="preserve"> tuo pačiu laikotarpiu</w:t>
      </w:r>
    </w:p>
    <w:tbl>
      <w:tblPr>
        <w:tblStyle w:val="2tinkleliolentel6parykinimas"/>
        <w:tblW w:w="0" w:type="auto"/>
        <w:tblInd w:w="-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600" w:firstRow="0" w:lastRow="0" w:firstColumn="0" w:lastColumn="0" w:noHBand="1" w:noVBand="1"/>
      </w:tblPr>
      <w:tblGrid>
        <w:gridCol w:w="4814"/>
        <w:gridCol w:w="4814"/>
      </w:tblGrid>
      <w:tr w:rsidR="00423528" w:rsidRPr="00E178FD" w14:paraId="7F38E4A7" w14:textId="77777777" w:rsidTr="00EB4035">
        <w:tc>
          <w:tcPr>
            <w:tcW w:w="4814" w:type="dxa"/>
            <w:vAlign w:val="center"/>
          </w:tcPr>
          <w:p w14:paraId="3062D723" w14:textId="6267FD80" w:rsidR="00423528" w:rsidRPr="00E178FD" w:rsidRDefault="00423528" w:rsidP="00423528">
            <w:pPr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2022-10-01  (2021-10-01) Užimtumo tarnybos Biržų skyriuje registruoti </w:t>
            </w:r>
          </w:p>
        </w:tc>
        <w:tc>
          <w:tcPr>
            <w:tcW w:w="4814" w:type="dxa"/>
            <w:vAlign w:val="center"/>
          </w:tcPr>
          <w:p w14:paraId="5AE43101" w14:textId="03D9E297" w:rsidR="00423528" w:rsidRPr="00E178FD" w:rsidRDefault="00423528" w:rsidP="0042352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sz w:val="24"/>
                <w:szCs w:val="24"/>
              </w:rPr>
              <w:t>Pokyčiai (2021-10-01 – 2022-10-01)</w:t>
            </w:r>
          </w:p>
        </w:tc>
      </w:tr>
      <w:tr w:rsidR="00423528" w:rsidRPr="00E178FD" w14:paraId="3507DCA0" w14:textId="77777777" w:rsidTr="007A12EA">
        <w:tc>
          <w:tcPr>
            <w:tcW w:w="4814" w:type="dxa"/>
            <w:vAlign w:val="center"/>
          </w:tcPr>
          <w:p w14:paraId="1AA90878" w14:textId="77777777" w:rsidR="00423528" w:rsidRPr="00E178FD" w:rsidRDefault="00423528" w:rsidP="007A12EA">
            <w:pPr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Viso  - 1323  (1872)</w:t>
            </w:r>
          </w:p>
        </w:tc>
        <w:tc>
          <w:tcPr>
            <w:tcW w:w="4814" w:type="dxa"/>
            <w:vAlign w:val="center"/>
          </w:tcPr>
          <w:p w14:paraId="61B69891" w14:textId="77777777" w:rsidR="00423528" w:rsidRPr="00E178FD" w:rsidRDefault="00423528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Biržų rajono savivaldybėje šiemet 29,32 proc. mažiau bedarbių.</w:t>
            </w:r>
          </w:p>
        </w:tc>
      </w:tr>
      <w:tr w:rsidR="00141759" w:rsidRPr="00E178FD" w14:paraId="4CC6CCF4" w14:textId="77777777" w:rsidTr="00EB4035">
        <w:tc>
          <w:tcPr>
            <w:tcW w:w="4814" w:type="dxa"/>
            <w:vAlign w:val="center"/>
          </w:tcPr>
          <w:p w14:paraId="44A8CD15" w14:textId="5AC35F0C" w:rsidR="00141759" w:rsidRPr="00E178FD" w:rsidRDefault="00141759" w:rsidP="007A12EA">
            <w:pPr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Vyrai – </w:t>
            </w:r>
            <w:r w:rsidR="00462ED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687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 </w:t>
            </w:r>
            <w:r w:rsidR="00462ED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51,7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AE4CE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975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arba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E4CE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52,1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proc.)</w:t>
            </w:r>
          </w:p>
        </w:tc>
        <w:tc>
          <w:tcPr>
            <w:tcW w:w="4814" w:type="dxa"/>
            <w:vAlign w:val="center"/>
          </w:tcPr>
          <w:p w14:paraId="1AD0868F" w14:textId="4115BC7D" w:rsidR="00141759" w:rsidRPr="00E178FD" w:rsidRDefault="00141759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Bedarbių struktūroje </w:t>
            </w:r>
            <w:r w:rsidR="00AE4CE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sumažėjo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vyrų dalis </w:t>
            </w:r>
            <w:r w:rsidR="00544787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0,4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p.</w:t>
            </w:r>
          </w:p>
        </w:tc>
      </w:tr>
      <w:tr w:rsidR="00141759" w:rsidRPr="00E178FD" w14:paraId="4E1D1A0A" w14:textId="77777777" w:rsidTr="00EB4035">
        <w:tc>
          <w:tcPr>
            <w:tcW w:w="4814" w:type="dxa"/>
            <w:vAlign w:val="center"/>
          </w:tcPr>
          <w:p w14:paraId="01B17E8B" w14:textId="142232A4" w:rsidR="00141759" w:rsidRPr="00E178FD" w:rsidRDefault="00141759" w:rsidP="007A12EA">
            <w:pPr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Moterys – </w:t>
            </w:r>
            <w:r w:rsidR="00544787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  <w:r w:rsidR="002276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 </w:t>
            </w:r>
            <w:r w:rsidR="002276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48,3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2276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818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arba</w:t>
            </w:r>
            <w:r w:rsidR="002276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48,3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proc.)</w:t>
            </w:r>
          </w:p>
        </w:tc>
        <w:tc>
          <w:tcPr>
            <w:tcW w:w="4814" w:type="dxa"/>
            <w:vAlign w:val="center"/>
          </w:tcPr>
          <w:p w14:paraId="11503C11" w14:textId="322A01B7" w:rsidR="00141759" w:rsidRPr="00E178FD" w:rsidRDefault="00141759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Atitinkamai </w:t>
            </w:r>
            <w:r w:rsidR="002276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augo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moterų </w:t>
            </w:r>
            <w:r w:rsidR="006D2D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dalis</w:t>
            </w:r>
          </w:p>
        </w:tc>
      </w:tr>
      <w:tr w:rsidR="00141759" w:rsidRPr="00E178FD" w14:paraId="342B113A" w14:textId="77777777" w:rsidTr="00EB4035">
        <w:tc>
          <w:tcPr>
            <w:tcW w:w="4814" w:type="dxa"/>
            <w:vAlign w:val="center"/>
          </w:tcPr>
          <w:p w14:paraId="4D7CD583" w14:textId="19D856B4" w:rsidR="00141759" w:rsidRPr="00E178FD" w:rsidRDefault="00141759" w:rsidP="007A12EA">
            <w:pPr>
              <w:spacing w:before="120" w:after="120"/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Gyvenantys kaimo vietovėse – </w:t>
            </w:r>
            <w:r w:rsidR="00142F8B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690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142F8B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52,2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7446C2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956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arba </w:t>
            </w:r>
            <w:r w:rsidR="007446C2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56,4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proc.)</w:t>
            </w:r>
          </w:p>
        </w:tc>
        <w:tc>
          <w:tcPr>
            <w:tcW w:w="4814" w:type="dxa"/>
            <w:vAlign w:val="center"/>
          </w:tcPr>
          <w:p w14:paraId="4917E14D" w14:textId="66203BDA" w:rsidR="00141759" w:rsidRPr="00E178FD" w:rsidRDefault="00141759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Gyvenančių kaimo vietovėse skaičius bendroje bedarbių struktūroje </w:t>
            </w:r>
            <w:r w:rsidR="00EB4035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mažėjo 4,2 proc. p.</w:t>
            </w:r>
          </w:p>
        </w:tc>
      </w:tr>
      <w:tr w:rsidR="00141759" w:rsidRPr="00E178FD" w14:paraId="2A163590" w14:textId="77777777" w:rsidTr="00EB4035">
        <w:tc>
          <w:tcPr>
            <w:tcW w:w="4814" w:type="dxa"/>
            <w:vAlign w:val="center"/>
          </w:tcPr>
          <w:p w14:paraId="7340B822" w14:textId="302412EF" w:rsidR="00141759" w:rsidRPr="00E178FD" w:rsidRDefault="00141759" w:rsidP="007A12EA">
            <w:pPr>
              <w:spacing w:before="120" w:after="120"/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Jaunimas iki 29 m. – 2</w:t>
            </w:r>
            <w:r w:rsidR="00BE00FB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1</w:t>
            </w:r>
            <w:r w:rsidR="00BE00FB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7,7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A372C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276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A372C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16,3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proc.)</w:t>
            </w:r>
          </w:p>
        </w:tc>
        <w:tc>
          <w:tcPr>
            <w:tcW w:w="4814" w:type="dxa"/>
            <w:vAlign w:val="center"/>
          </w:tcPr>
          <w:p w14:paraId="14E4D6EE" w14:textId="4656C8A8" w:rsidR="00141759" w:rsidRPr="00E178FD" w:rsidRDefault="00141759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</w:t>
            </w:r>
            <w:r w:rsidR="005B0997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p. daugiau jaunimo iki 29 metų.</w:t>
            </w:r>
          </w:p>
        </w:tc>
      </w:tr>
      <w:tr w:rsidR="00141759" w:rsidRPr="00E178FD" w14:paraId="1D326CA3" w14:textId="77777777" w:rsidTr="00EB4035">
        <w:tc>
          <w:tcPr>
            <w:tcW w:w="4814" w:type="dxa"/>
            <w:vAlign w:val="center"/>
          </w:tcPr>
          <w:p w14:paraId="3111ABA2" w14:textId="4C9FF74F" w:rsidR="00141759" w:rsidRPr="00E178FD" w:rsidRDefault="00141759" w:rsidP="007A12EA">
            <w:pPr>
              <w:spacing w:before="120" w:after="120"/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Vyresni nei 50 m. asmenys –</w:t>
            </w:r>
            <w:r w:rsidR="00DB1FB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631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arba </w:t>
            </w:r>
            <w:r w:rsidR="006D2D9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DB1FB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47,7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CA6124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839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arba</w:t>
            </w:r>
            <w:r w:rsidR="00CA6124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49,5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proc.)</w:t>
            </w:r>
          </w:p>
        </w:tc>
        <w:tc>
          <w:tcPr>
            <w:tcW w:w="4814" w:type="dxa"/>
            <w:vAlign w:val="center"/>
          </w:tcPr>
          <w:p w14:paraId="0DF222EC" w14:textId="3C6A6589" w:rsidR="00141759" w:rsidRPr="00E178FD" w:rsidRDefault="00141759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Vyresnio amžiaus asmenų (nuo 50 metų) skaičius bendroje bedarbių struktūroje mažėjo </w:t>
            </w:r>
            <w:r w:rsidR="00CE392A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1,8 proc. p.</w:t>
            </w:r>
          </w:p>
        </w:tc>
      </w:tr>
      <w:tr w:rsidR="00141759" w:rsidRPr="00E178FD" w14:paraId="70177781" w14:textId="77777777" w:rsidTr="00EB4035">
        <w:tc>
          <w:tcPr>
            <w:tcW w:w="4814" w:type="dxa"/>
            <w:vAlign w:val="center"/>
          </w:tcPr>
          <w:p w14:paraId="327E65D5" w14:textId="3B3E9F70" w:rsidR="00141759" w:rsidRPr="00E178FD" w:rsidRDefault="009B3467" w:rsidP="007A12EA">
            <w:pPr>
              <w:spacing w:before="120" w:after="120"/>
              <w:ind w:firstLine="3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Negalę turinčių asmenų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– </w:t>
            </w:r>
            <w:r w:rsidR="00E74095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131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arba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74095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9,9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 (</w:t>
            </w:r>
            <w:r w:rsidR="00E74095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169</w:t>
            </w:r>
            <w:r w:rsidR="006D2D96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arba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E74095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9,8</w:t>
            </w:r>
            <w:r w:rsidR="00141759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proc.)</w:t>
            </w:r>
          </w:p>
        </w:tc>
        <w:tc>
          <w:tcPr>
            <w:tcW w:w="4814" w:type="dxa"/>
            <w:vAlign w:val="center"/>
          </w:tcPr>
          <w:p w14:paraId="36157432" w14:textId="6854A67C" w:rsidR="00141759" w:rsidRPr="00E178FD" w:rsidRDefault="00E74095" w:rsidP="007A12EA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Negal</w:t>
            </w:r>
            <w:r w:rsidR="00E3382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ią</w:t>
            </w:r>
            <w:r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turinčių asmenų</w:t>
            </w:r>
            <w:r w:rsidR="00B6587E" w:rsidRPr="00E178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išaugo nežymiai</w:t>
            </w:r>
          </w:p>
        </w:tc>
      </w:tr>
    </w:tbl>
    <w:p w14:paraId="1061E8A3" w14:textId="02CF26B2" w:rsidR="00E9177B" w:rsidRDefault="00E9177B" w:rsidP="00DF2C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0C1D34" w14:textId="6FCFA235" w:rsidR="00FD536E" w:rsidRDefault="00FD536E" w:rsidP="00DF2C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FD">
        <w:rPr>
          <w:rFonts w:ascii="Times New Roman" w:hAnsi="Times New Roman" w:cs="Times New Roman"/>
          <w:b/>
          <w:sz w:val="24"/>
          <w:szCs w:val="24"/>
        </w:rPr>
        <w:t xml:space="preserve">Registruotų </w:t>
      </w:r>
      <w:r>
        <w:rPr>
          <w:rFonts w:ascii="Times New Roman" w:hAnsi="Times New Roman" w:cs="Times New Roman"/>
          <w:b/>
          <w:sz w:val="24"/>
          <w:szCs w:val="24"/>
        </w:rPr>
        <w:t>bedarbių</w:t>
      </w:r>
      <w:r w:rsidRPr="00E178FD">
        <w:rPr>
          <w:rFonts w:ascii="Times New Roman" w:hAnsi="Times New Roman" w:cs="Times New Roman"/>
          <w:b/>
          <w:sz w:val="24"/>
          <w:szCs w:val="24"/>
        </w:rPr>
        <w:t xml:space="preserve"> struktūra</w:t>
      </w:r>
      <w:r w:rsidR="00C94539">
        <w:rPr>
          <w:rFonts w:ascii="Times New Roman" w:hAnsi="Times New Roman" w:cs="Times New Roman"/>
          <w:b/>
          <w:sz w:val="24"/>
          <w:szCs w:val="24"/>
        </w:rPr>
        <w:t xml:space="preserve"> pagal išsilavinimą</w:t>
      </w:r>
    </w:p>
    <w:p w14:paraId="0B8EBBF3" w14:textId="7DCD13F1" w:rsidR="00C94539" w:rsidRDefault="00C94539" w:rsidP="00DF2C1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830D5F" w14:textId="48DC1694" w:rsidR="00C94539" w:rsidRPr="00E178FD" w:rsidRDefault="00C94539" w:rsidP="00DF2C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5AF678" wp14:editId="5921629F">
            <wp:extent cx="5120640" cy="2636520"/>
            <wp:effectExtent l="0" t="0" r="3810" b="1143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37DFF7" w14:textId="77777777" w:rsidR="005A14F0" w:rsidRDefault="005A14F0" w:rsidP="000217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B57F09" w14:textId="65E54293" w:rsidR="00DF2C1D" w:rsidRPr="00E178FD" w:rsidRDefault="00DF2C1D" w:rsidP="000217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Per 2022 m. 9 mėnesių užregistruota </w:t>
      </w:r>
      <w:r w:rsidR="00411B81" w:rsidRPr="00E178FD">
        <w:rPr>
          <w:rFonts w:ascii="Times New Roman" w:hAnsi="Times New Roman" w:cs="Times New Roman"/>
          <w:sz w:val="24"/>
          <w:szCs w:val="24"/>
        </w:rPr>
        <w:t xml:space="preserve">2013 </w:t>
      </w:r>
      <w:r w:rsidRPr="00E178FD">
        <w:rPr>
          <w:rFonts w:ascii="Times New Roman" w:hAnsi="Times New Roman" w:cs="Times New Roman"/>
          <w:sz w:val="24"/>
          <w:szCs w:val="24"/>
        </w:rPr>
        <w:t xml:space="preserve">bedarbiai, </w:t>
      </w:r>
      <w:r w:rsidR="001236EF" w:rsidRPr="00E178FD">
        <w:rPr>
          <w:rFonts w:ascii="Times New Roman" w:hAnsi="Times New Roman" w:cs="Times New Roman"/>
          <w:sz w:val="24"/>
          <w:szCs w:val="24"/>
        </w:rPr>
        <w:t>per mėnesį vidutiniškai registravosi 223 asmenys</w:t>
      </w:r>
      <w:r w:rsidR="001120DC" w:rsidRPr="00E178FD">
        <w:rPr>
          <w:rFonts w:ascii="Times New Roman" w:hAnsi="Times New Roman" w:cs="Times New Roman"/>
          <w:sz w:val="24"/>
          <w:szCs w:val="24"/>
        </w:rPr>
        <w:t xml:space="preserve">. </w:t>
      </w:r>
      <w:r w:rsidRPr="00E178FD">
        <w:rPr>
          <w:rFonts w:ascii="Times New Roman" w:hAnsi="Times New Roman" w:cs="Times New Roman"/>
          <w:sz w:val="24"/>
          <w:szCs w:val="24"/>
        </w:rPr>
        <w:t xml:space="preserve">Lyginant su </w:t>
      </w:r>
      <w:r w:rsidR="001236EF" w:rsidRPr="00E178FD">
        <w:rPr>
          <w:rFonts w:ascii="Times New Roman" w:hAnsi="Times New Roman" w:cs="Times New Roman"/>
          <w:sz w:val="24"/>
          <w:szCs w:val="24"/>
        </w:rPr>
        <w:t>2021</w:t>
      </w:r>
      <w:r w:rsidRPr="00E178FD">
        <w:rPr>
          <w:rFonts w:ascii="Times New Roman" w:hAnsi="Times New Roman" w:cs="Times New Roman"/>
          <w:sz w:val="24"/>
          <w:szCs w:val="24"/>
        </w:rPr>
        <w:t xml:space="preserve"> m. tuo pačiu laikotarpiu stebima intensyvesnė  </w:t>
      </w:r>
      <w:r w:rsidR="00D22E19" w:rsidRPr="00E178FD">
        <w:rPr>
          <w:rFonts w:ascii="Times New Roman" w:hAnsi="Times New Roman" w:cs="Times New Roman"/>
          <w:sz w:val="24"/>
          <w:szCs w:val="24"/>
        </w:rPr>
        <w:t xml:space="preserve">bedarbių </w:t>
      </w:r>
      <w:r w:rsidRPr="00E178FD">
        <w:rPr>
          <w:rFonts w:ascii="Times New Roman" w:hAnsi="Times New Roman" w:cs="Times New Roman"/>
          <w:sz w:val="24"/>
          <w:szCs w:val="24"/>
        </w:rPr>
        <w:t xml:space="preserve"> registracija</w:t>
      </w:r>
      <w:r w:rsidR="001120DC" w:rsidRPr="00E178FD">
        <w:rPr>
          <w:rFonts w:ascii="Times New Roman" w:hAnsi="Times New Roman" w:cs="Times New Roman"/>
          <w:sz w:val="24"/>
          <w:szCs w:val="24"/>
        </w:rPr>
        <w:t>. Pernai per tą patį laikotarpį</w:t>
      </w:r>
      <w:r w:rsidRPr="00E178FD">
        <w:rPr>
          <w:rFonts w:ascii="Times New Roman" w:hAnsi="Times New Roman" w:cs="Times New Roman"/>
          <w:sz w:val="24"/>
          <w:szCs w:val="24"/>
        </w:rPr>
        <w:t xml:space="preserve"> užregistruota </w:t>
      </w:r>
      <w:r w:rsidR="004D2457" w:rsidRPr="00E178FD">
        <w:rPr>
          <w:rFonts w:ascii="Times New Roman" w:hAnsi="Times New Roman" w:cs="Times New Roman"/>
          <w:sz w:val="24"/>
          <w:szCs w:val="24"/>
        </w:rPr>
        <w:t>1472</w:t>
      </w:r>
      <w:r w:rsidRPr="00E178FD">
        <w:rPr>
          <w:rFonts w:ascii="Times New Roman" w:hAnsi="Times New Roman" w:cs="Times New Roman"/>
          <w:sz w:val="24"/>
          <w:szCs w:val="24"/>
        </w:rPr>
        <w:t xml:space="preserve"> bedarbiai arba </w:t>
      </w:r>
      <w:r w:rsidR="00D45933" w:rsidRPr="00E178FD">
        <w:rPr>
          <w:rFonts w:ascii="Times New Roman" w:hAnsi="Times New Roman" w:cs="Times New Roman"/>
          <w:sz w:val="24"/>
          <w:szCs w:val="24"/>
        </w:rPr>
        <w:t xml:space="preserve">541 </w:t>
      </w:r>
      <w:r w:rsidRPr="00E178FD">
        <w:rPr>
          <w:rFonts w:ascii="Times New Roman" w:hAnsi="Times New Roman" w:cs="Times New Roman"/>
          <w:sz w:val="24"/>
          <w:szCs w:val="24"/>
        </w:rPr>
        <w:t>asmeni</w:t>
      </w:r>
      <w:r w:rsidR="00D45933" w:rsidRPr="00E178FD">
        <w:rPr>
          <w:rFonts w:ascii="Times New Roman" w:hAnsi="Times New Roman" w:cs="Times New Roman"/>
          <w:sz w:val="24"/>
          <w:szCs w:val="24"/>
        </w:rPr>
        <w:t>u</w:t>
      </w:r>
      <w:r w:rsidRPr="00E178FD">
        <w:rPr>
          <w:rFonts w:ascii="Times New Roman" w:hAnsi="Times New Roman" w:cs="Times New Roman"/>
          <w:sz w:val="24"/>
          <w:szCs w:val="24"/>
        </w:rPr>
        <w:t xml:space="preserve"> mažiau.</w:t>
      </w:r>
    </w:p>
    <w:p w14:paraId="2A1BD4F1" w14:textId="77777777" w:rsidR="0085380F" w:rsidRDefault="0085380F" w:rsidP="00FA18E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285AA" w14:textId="77777777" w:rsidR="005A14F0" w:rsidRDefault="005A14F0" w:rsidP="00FA18E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80D48" w14:textId="2597C30D" w:rsidR="004553C7" w:rsidRPr="00021751" w:rsidRDefault="004553C7" w:rsidP="00FA18E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1751">
        <w:rPr>
          <w:rFonts w:ascii="Times New Roman" w:hAnsi="Times New Roman" w:cs="Times New Roman"/>
          <w:b/>
          <w:bCs/>
          <w:sz w:val="24"/>
          <w:szCs w:val="24"/>
        </w:rPr>
        <w:lastRenderedPageBreak/>
        <w:t>Įdarbinimas</w:t>
      </w:r>
    </w:p>
    <w:p w14:paraId="73327964" w14:textId="33F17206" w:rsidR="004553C7" w:rsidRPr="00E178FD" w:rsidRDefault="004553C7" w:rsidP="000217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>Per 20</w:t>
      </w:r>
      <w:r w:rsidR="006A67BE" w:rsidRPr="00E178FD">
        <w:rPr>
          <w:rFonts w:ascii="Times New Roman" w:hAnsi="Times New Roman" w:cs="Times New Roman"/>
          <w:sz w:val="24"/>
          <w:szCs w:val="24"/>
        </w:rPr>
        <w:t>2</w:t>
      </w:r>
      <w:r w:rsidR="00186455" w:rsidRPr="00E178FD">
        <w:rPr>
          <w:rFonts w:ascii="Times New Roman" w:hAnsi="Times New Roman" w:cs="Times New Roman"/>
          <w:sz w:val="24"/>
          <w:szCs w:val="24"/>
        </w:rPr>
        <w:t>2</w:t>
      </w:r>
      <w:r w:rsidRPr="00E178FD">
        <w:rPr>
          <w:rFonts w:ascii="Times New Roman" w:hAnsi="Times New Roman" w:cs="Times New Roman"/>
          <w:sz w:val="24"/>
          <w:szCs w:val="24"/>
        </w:rPr>
        <w:t xml:space="preserve"> m. 9 mėnesius įsidarbin</w:t>
      </w:r>
      <w:r w:rsidR="00485492" w:rsidRPr="00E178FD">
        <w:rPr>
          <w:rFonts w:ascii="Times New Roman" w:hAnsi="Times New Roman" w:cs="Times New Roman"/>
          <w:sz w:val="24"/>
          <w:szCs w:val="24"/>
        </w:rPr>
        <w:t>o</w:t>
      </w:r>
      <w:r w:rsidRPr="00E178FD">
        <w:rPr>
          <w:rFonts w:ascii="Times New Roman" w:hAnsi="Times New Roman" w:cs="Times New Roman"/>
          <w:sz w:val="24"/>
          <w:szCs w:val="24"/>
        </w:rPr>
        <w:t xml:space="preserve"> </w:t>
      </w:r>
      <w:r w:rsidR="00CF70A1" w:rsidRPr="00E178FD">
        <w:rPr>
          <w:rFonts w:ascii="Times New Roman" w:hAnsi="Times New Roman" w:cs="Times New Roman"/>
          <w:sz w:val="24"/>
          <w:szCs w:val="24"/>
        </w:rPr>
        <w:t>886</w:t>
      </w:r>
      <w:r w:rsidRPr="00E178FD">
        <w:rPr>
          <w:rFonts w:ascii="Times New Roman" w:hAnsi="Times New Roman" w:cs="Times New Roman"/>
          <w:sz w:val="24"/>
          <w:szCs w:val="24"/>
        </w:rPr>
        <w:t xml:space="preserve"> bedarbio statusą turėjusi</w:t>
      </w:r>
      <w:r w:rsidR="00485492" w:rsidRPr="00E178FD">
        <w:rPr>
          <w:rFonts w:ascii="Times New Roman" w:hAnsi="Times New Roman" w:cs="Times New Roman"/>
          <w:sz w:val="24"/>
          <w:szCs w:val="24"/>
        </w:rPr>
        <w:t>ų</w:t>
      </w:r>
      <w:r w:rsidRPr="00E178FD">
        <w:rPr>
          <w:rFonts w:ascii="Times New Roman" w:hAnsi="Times New Roman" w:cs="Times New Roman"/>
          <w:sz w:val="24"/>
          <w:szCs w:val="24"/>
        </w:rPr>
        <w:t xml:space="preserve"> </w:t>
      </w:r>
      <w:r w:rsidR="00746AE3" w:rsidRPr="00E178FD">
        <w:rPr>
          <w:rFonts w:ascii="Times New Roman" w:hAnsi="Times New Roman" w:cs="Times New Roman"/>
          <w:sz w:val="24"/>
          <w:szCs w:val="24"/>
        </w:rPr>
        <w:t>Biržų</w:t>
      </w:r>
      <w:r w:rsidRPr="00E178FD">
        <w:rPr>
          <w:rFonts w:ascii="Times New Roman" w:hAnsi="Times New Roman" w:cs="Times New Roman"/>
          <w:sz w:val="24"/>
          <w:szCs w:val="24"/>
        </w:rPr>
        <w:t xml:space="preserve"> miesto ir rajono gyventoj</w:t>
      </w:r>
      <w:r w:rsidR="00485492" w:rsidRPr="00E178FD">
        <w:rPr>
          <w:rFonts w:ascii="Times New Roman" w:hAnsi="Times New Roman" w:cs="Times New Roman"/>
          <w:sz w:val="24"/>
          <w:szCs w:val="24"/>
        </w:rPr>
        <w:t>ų</w:t>
      </w:r>
      <w:r w:rsidRPr="00E178FD">
        <w:rPr>
          <w:rFonts w:ascii="Times New Roman" w:hAnsi="Times New Roman" w:cs="Times New Roman"/>
          <w:sz w:val="24"/>
          <w:szCs w:val="24"/>
        </w:rPr>
        <w:t xml:space="preserve">: </w:t>
      </w:r>
      <w:r w:rsidRPr="00E178FD">
        <w:rPr>
          <w:rFonts w:ascii="Times New Roman" w:hAnsi="Times New Roman" w:cs="Times New Roman"/>
          <w:i/>
          <w:sz w:val="24"/>
          <w:szCs w:val="24"/>
        </w:rPr>
        <w:t xml:space="preserve">neterminuotai </w:t>
      </w:r>
      <w:r w:rsidRPr="00E178FD">
        <w:rPr>
          <w:rFonts w:ascii="Times New Roman" w:hAnsi="Times New Roman" w:cs="Times New Roman"/>
          <w:sz w:val="24"/>
          <w:szCs w:val="24"/>
        </w:rPr>
        <w:t xml:space="preserve">– </w:t>
      </w:r>
      <w:r w:rsidR="00746AE3" w:rsidRPr="00E178FD">
        <w:rPr>
          <w:rFonts w:ascii="Times New Roman" w:hAnsi="Times New Roman" w:cs="Times New Roman"/>
          <w:sz w:val="24"/>
          <w:szCs w:val="24"/>
        </w:rPr>
        <w:t>790</w:t>
      </w:r>
      <w:r w:rsidRPr="00E178FD">
        <w:rPr>
          <w:rFonts w:ascii="Times New Roman" w:hAnsi="Times New Roman" w:cs="Times New Roman"/>
          <w:sz w:val="24"/>
          <w:szCs w:val="24"/>
        </w:rPr>
        <w:t xml:space="preserve">, </w:t>
      </w:r>
      <w:r w:rsidRPr="00E178FD">
        <w:rPr>
          <w:rFonts w:ascii="Times New Roman" w:hAnsi="Times New Roman" w:cs="Times New Roman"/>
          <w:i/>
          <w:sz w:val="24"/>
          <w:szCs w:val="24"/>
        </w:rPr>
        <w:t>terminuotai</w:t>
      </w:r>
      <w:r w:rsidRPr="00E178FD">
        <w:rPr>
          <w:rFonts w:ascii="Times New Roman" w:hAnsi="Times New Roman" w:cs="Times New Roman"/>
          <w:sz w:val="24"/>
          <w:szCs w:val="24"/>
        </w:rPr>
        <w:t xml:space="preserve"> – </w:t>
      </w:r>
      <w:r w:rsidR="00746AE3" w:rsidRPr="00E178FD">
        <w:rPr>
          <w:rFonts w:ascii="Times New Roman" w:hAnsi="Times New Roman" w:cs="Times New Roman"/>
          <w:sz w:val="24"/>
          <w:szCs w:val="24"/>
        </w:rPr>
        <w:t>96</w:t>
      </w:r>
      <w:r w:rsidRPr="00E178FD">
        <w:rPr>
          <w:rFonts w:ascii="Times New Roman" w:hAnsi="Times New Roman" w:cs="Times New Roman"/>
          <w:sz w:val="24"/>
          <w:szCs w:val="24"/>
        </w:rPr>
        <w:t>.</w:t>
      </w:r>
      <w:r w:rsidR="004B361A" w:rsidRPr="00E178FD">
        <w:rPr>
          <w:rFonts w:ascii="Times New Roman" w:hAnsi="Times New Roman" w:cs="Times New Roman"/>
          <w:sz w:val="24"/>
          <w:szCs w:val="24"/>
        </w:rPr>
        <w:t xml:space="preserve"> Lyginant su praeitų metų tuo pačiu laikotarpiu </w:t>
      </w:r>
      <w:r w:rsidR="00DE14E3" w:rsidRPr="00E178FD">
        <w:rPr>
          <w:rFonts w:ascii="Times New Roman" w:hAnsi="Times New Roman" w:cs="Times New Roman"/>
          <w:sz w:val="24"/>
          <w:szCs w:val="24"/>
        </w:rPr>
        <w:t>į</w:t>
      </w:r>
      <w:r w:rsidR="00485492" w:rsidRPr="00E178FD">
        <w:rPr>
          <w:rFonts w:ascii="Times New Roman" w:hAnsi="Times New Roman" w:cs="Times New Roman"/>
          <w:sz w:val="24"/>
          <w:szCs w:val="24"/>
        </w:rPr>
        <w:t>si</w:t>
      </w:r>
      <w:r w:rsidR="00DE14E3" w:rsidRPr="00E178FD">
        <w:rPr>
          <w:rFonts w:ascii="Times New Roman" w:hAnsi="Times New Roman" w:cs="Times New Roman"/>
          <w:sz w:val="24"/>
          <w:szCs w:val="24"/>
        </w:rPr>
        <w:t xml:space="preserve">darbinimas sumažėjo 258 </w:t>
      </w:r>
      <w:r w:rsidR="00936EF1" w:rsidRPr="00E178FD">
        <w:rPr>
          <w:rFonts w:ascii="Times New Roman" w:hAnsi="Times New Roman" w:cs="Times New Roman"/>
          <w:sz w:val="24"/>
          <w:szCs w:val="24"/>
        </w:rPr>
        <w:t xml:space="preserve">(1144) </w:t>
      </w:r>
      <w:r w:rsidR="00DE14E3" w:rsidRPr="00E178FD">
        <w:rPr>
          <w:rFonts w:ascii="Times New Roman" w:hAnsi="Times New Roman" w:cs="Times New Roman"/>
          <w:sz w:val="24"/>
          <w:szCs w:val="24"/>
        </w:rPr>
        <w:t>asmenimis.</w:t>
      </w:r>
    </w:p>
    <w:p w14:paraId="7267E371" w14:textId="5DB0F146" w:rsidR="004553C7" w:rsidRPr="00CF2478" w:rsidRDefault="004553C7" w:rsidP="00FA18E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CF2478">
        <w:rPr>
          <w:rFonts w:ascii="Times New Roman" w:hAnsi="Times New Roman" w:cs="Times New Roman"/>
          <w:b/>
          <w:bCs/>
          <w:sz w:val="24"/>
          <w:szCs w:val="24"/>
        </w:rPr>
        <w:t>Laisv</w:t>
      </w:r>
      <w:r w:rsidR="00CF2478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CF2478">
        <w:rPr>
          <w:rFonts w:ascii="Times New Roman" w:hAnsi="Times New Roman" w:cs="Times New Roman"/>
          <w:b/>
          <w:bCs/>
          <w:sz w:val="24"/>
          <w:szCs w:val="24"/>
        </w:rPr>
        <w:t xml:space="preserve"> darbo viet</w:t>
      </w:r>
      <w:r w:rsidR="00CF2478">
        <w:rPr>
          <w:rFonts w:ascii="Times New Roman" w:hAnsi="Times New Roman" w:cs="Times New Roman"/>
          <w:b/>
          <w:bCs/>
          <w:sz w:val="24"/>
          <w:szCs w:val="24"/>
        </w:rPr>
        <w:t>ų registravimas</w:t>
      </w:r>
    </w:p>
    <w:p w14:paraId="4F8EB6E4" w14:textId="5D50503B" w:rsidR="00A36AD1" w:rsidRPr="00E178FD" w:rsidRDefault="004553C7" w:rsidP="000217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>Per 20</w:t>
      </w:r>
      <w:r w:rsidR="00DE14E3" w:rsidRPr="00E178FD">
        <w:rPr>
          <w:rFonts w:ascii="Times New Roman" w:hAnsi="Times New Roman" w:cs="Times New Roman"/>
          <w:sz w:val="24"/>
          <w:szCs w:val="24"/>
        </w:rPr>
        <w:t>22</w:t>
      </w:r>
      <w:r w:rsidRPr="00E178FD">
        <w:rPr>
          <w:rFonts w:ascii="Times New Roman" w:hAnsi="Times New Roman" w:cs="Times New Roman"/>
          <w:sz w:val="24"/>
          <w:szCs w:val="24"/>
        </w:rPr>
        <w:t xml:space="preserve"> m. 9 mėnesius </w:t>
      </w:r>
      <w:r w:rsidR="007C4028" w:rsidRPr="00E178FD">
        <w:rPr>
          <w:rFonts w:ascii="Times New Roman" w:hAnsi="Times New Roman" w:cs="Times New Roman"/>
          <w:sz w:val="24"/>
          <w:szCs w:val="24"/>
        </w:rPr>
        <w:t>į</w:t>
      </w:r>
      <w:r w:rsidRPr="00E178FD">
        <w:rPr>
          <w:rFonts w:ascii="Times New Roman" w:hAnsi="Times New Roman" w:cs="Times New Roman"/>
          <w:sz w:val="24"/>
          <w:szCs w:val="24"/>
        </w:rPr>
        <w:t xml:space="preserve">registruota </w:t>
      </w:r>
      <w:r w:rsidR="007C4028" w:rsidRPr="00E178FD">
        <w:rPr>
          <w:rFonts w:ascii="Times New Roman" w:hAnsi="Times New Roman" w:cs="Times New Roman"/>
          <w:sz w:val="24"/>
          <w:szCs w:val="24"/>
        </w:rPr>
        <w:t>853</w:t>
      </w:r>
      <w:r w:rsidRPr="00E178FD">
        <w:rPr>
          <w:rFonts w:ascii="Times New Roman" w:hAnsi="Times New Roman" w:cs="Times New Roman"/>
          <w:sz w:val="24"/>
          <w:szCs w:val="24"/>
        </w:rPr>
        <w:t xml:space="preserve"> laisv</w:t>
      </w:r>
      <w:r w:rsidR="007C4028" w:rsidRPr="00E178FD">
        <w:rPr>
          <w:rFonts w:ascii="Times New Roman" w:hAnsi="Times New Roman" w:cs="Times New Roman"/>
          <w:sz w:val="24"/>
          <w:szCs w:val="24"/>
        </w:rPr>
        <w:t>os</w:t>
      </w:r>
      <w:r w:rsidRPr="00E178FD">
        <w:rPr>
          <w:rFonts w:ascii="Times New Roman" w:hAnsi="Times New Roman" w:cs="Times New Roman"/>
          <w:sz w:val="24"/>
          <w:szCs w:val="24"/>
        </w:rPr>
        <w:t xml:space="preserve"> darbo viet</w:t>
      </w:r>
      <w:r w:rsidR="007C4028" w:rsidRPr="00E178FD">
        <w:rPr>
          <w:rFonts w:ascii="Times New Roman" w:hAnsi="Times New Roman" w:cs="Times New Roman"/>
          <w:sz w:val="24"/>
          <w:szCs w:val="24"/>
        </w:rPr>
        <w:t xml:space="preserve">os. Lyginant su praeitų metų tuo pačiu laikotarpiu </w:t>
      </w:r>
      <w:r w:rsidR="00485492" w:rsidRPr="00E178FD">
        <w:rPr>
          <w:rFonts w:ascii="Times New Roman" w:hAnsi="Times New Roman" w:cs="Times New Roman"/>
          <w:sz w:val="24"/>
          <w:szCs w:val="24"/>
        </w:rPr>
        <w:t>laisvų darbo vietų</w:t>
      </w:r>
      <w:r w:rsidR="007C4028" w:rsidRPr="00E178FD">
        <w:rPr>
          <w:rFonts w:ascii="Times New Roman" w:hAnsi="Times New Roman" w:cs="Times New Roman"/>
          <w:sz w:val="24"/>
          <w:szCs w:val="24"/>
        </w:rPr>
        <w:t xml:space="preserve"> sumažėjo </w:t>
      </w:r>
      <w:r w:rsidR="00187D3C" w:rsidRPr="00E178FD">
        <w:rPr>
          <w:rFonts w:ascii="Times New Roman" w:hAnsi="Times New Roman" w:cs="Times New Roman"/>
          <w:sz w:val="24"/>
          <w:szCs w:val="24"/>
        </w:rPr>
        <w:t>121</w:t>
      </w:r>
      <w:r w:rsidR="001F104A" w:rsidRPr="00E178FD">
        <w:rPr>
          <w:rFonts w:ascii="Times New Roman" w:hAnsi="Times New Roman" w:cs="Times New Roman"/>
          <w:sz w:val="24"/>
          <w:szCs w:val="24"/>
        </w:rPr>
        <w:t xml:space="preserve"> (974).</w:t>
      </w:r>
      <w:r w:rsidR="00936EF1" w:rsidRPr="00E178FD">
        <w:rPr>
          <w:rFonts w:ascii="Times New Roman" w:hAnsi="Times New Roman" w:cs="Times New Roman"/>
          <w:sz w:val="24"/>
          <w:szCs w:val="24"/>
        </w:rPr>
        <w:t xml:space="preserve"> </w:t>
      </w:r>
      <w:r w:rsidR="00EE137D" w:rsidRPr="00E178FD">
        <w:rPr>
          <w:rFonts w:ascii="Times New Roman" w:hAnsi="Times New Roman" w:cs="Times New Roman"/>
          <w:sz w:val="24"/>
          <w:szCs w:val="24"/>
        </w:rPr>
        <w:t xml:space="preserve">Nuo šių metų liepos 1 d. </w:t>
      </w:r>
      <w:r w:rsidR="00426205" w:rsidRPr="00E178FD">
        <w:rPr>
          <w:rFonts w:ascii="Times New Roman" w:hAnsi="Times New Roman" w:cs="Times New Roman"/>
          <w:sz w:val="24"/>
          <w:szCs w:val="24"/>
        </w:rPr>
        <w:t>įsigaliojo nauja laisvų darbo vietų registracijos tvarka</w:t>
      </w:r>
      <w:r w:rsidR="001869DA" w:rsidRPr="00E178FD">
        <w:rPr>
          <w:rFonts w:ascii="Times New Roman" w:hAnsi="Times New Roman" w:cs="Times New Roman"/>
          <w:sz w:val="24"/>
          <w:szCs w:val="24"/>
        </w:rPr>
        <w:t xml:space="preserve">, kai darbo vieta registruojama tik </w:t>
      </w:r>
      <w:r w:rsidR="00446839" w:rsidRPr="00E178FD">
        <w:rPr>
          <w:rFonts w:ascii="Times New Roman" w:hAnsi="Times New Roman" w:cs="Times New Roman"/>
          <w:sz w:val="24"/>
          <w:szCs w:val="24"/>
        </w:rPr>
        <w:t>tame rajone kur yra</w:t>
      </w:r>
      <w:r w:rsidR="007646E5">
        <w:rPr>
          <w:rFonts w:ascii="Times New Roman" w:hAnsi="Times New Roman" w:cs="Times New Roman"/>
          <w:sz w:val="24"/>
          <w:szCs w:val="24"/>
        </w:rPr>
        <w:t xml:space="preserve"> įmonės buveinė arba</w:t>
      </w:r>
      <w:r w:rsidR="00446839" w:rsidRPr="00E178FD">
        <w:rPr>
          <w:rFonts w:ascii="Times New Roman" w:hAnsi="Times New Roman" w:cs="Times New Roman"/>
          <w:sz w:val="24"/>
          <w:szCs w:val="24"/>
        </w:rPr>
        <w:t xml:space="preserve"> faktinė darb</w:t>
      </w:r>
      <w:r w:rsidR="003F232A" w:rsidRPr="00E178FD">
        <w:rPr>
          <w:rFonts w:ascii="Times New Roman" w:hAnsi="Times New Roman" w:cs="Times New Roman"/>
          <w:sz w:val="24"/>
          <w:szCs w:val="24"/>
        </w:rPr>
        <w:t>o vieta.</w:t>
      </w:r>
    </w:p>
    <w:p w14:paraId="2C7B170B" w14:textId="51435056" w:rsidR="00CE7D11" w:rsidRPr="00021751" w:rsidRDefault="00CE7D11" w:rsidP="0002175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1751">
        <w:rPr>
          <w:rFonts w:ascii="Times New Roman" w:hAnsi="Times New Roman" w:cs="Times New Roman"/>
          <w:b/>
          <w:bCs/>
          <w:sz w:val="24"/>
          <w:szCs w:val="24"/>
        </w:rPr>
        <w:t>Daugiausiai laisvų darbo vietų 2022 m. registravę darbdaviai</w:t>
      </w: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A36AD1" w:rsidRPr="00E178FD" w14:paraId="373E297B" w14:textId="77777777" w:rsidTr="00A94909">
        <w:tc>
          <w:tcPr>
            <w:tcW w:w="3969" w:type="dxa"/>
          </w:tcPr>
          <w:p w14:paraId="385DC2E6" w14:textId="7ED9414F" w:rsidR="00A36AD1" w:rsidRPr="00E178FD" w:rsidRDefault="00A36AD1" w:rsidP="00D90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Darbdavio pavadinimas</w:t>
            </w:r>
          </w:p>
        </w:tc>
        <w:tc>
          <w:tcPr>
            <w:tcW w:w="2835" w:type="dxa"/>
          </w:tcPr>
          <w:p w14:paraId="52CAB759" w14:textId="77777777" w:rsidR="00A36AD1" w:rsidRPr="00E178FD" w:rsidRDefault="00A36AD1" w:rsidP="00D90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darbo vietų skaičius</w:t>
            </w:r>
          </w:p>
          <w:p w14:paraId="000ABE96" w14:textId="5DF673F0" w:rsidR="00A36AD1" w:rsidRPr="00E178FD" w:rsidRDefault="00A36AD1" w:rsidP="00D90E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6A1" w:rsidRPr="00E178FD" w14:paraId="2CB54B85" w14:textId="77777777" w:rsidTr="00A94909">
        <w:tc>
          <w:tcPr>
            <w:tcW w:w="3969" w:type="dxa"/>
            <w:vAlign w:val="bottom"/>
          </w:tcPr>
          <w:p w14:paraId="66CA14DF" w14:textId="610978EE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"Biržų duona"</w:t>
            </w:r>
          </w:p>
        </w:tc>
        <w:tc>
          <w:tcPr>
            <w:tcW w:w="2835" w:type="dxa"/>
            <w:vAlign w:val="bottom"/>
          </w:tcPr>
          <w:p w14:paraId="718F9789" w14:textId="43713A7F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846A1" w:rsidRPr="00E178FD" w14:paraId="21E80AE3" w14:textId="77777777" w:rsidTr="00A94909">
        <w:tc>
          <w:tcPr>
            <w:tcW w:w="3969" w:type="dxa"/>
            <w:vAlign w:val="bottom"/>
          </w:tcPr>
          <w:p w14:paraId="1ACBCCCD" w14:textId="69DDF386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Uždaroji akcinė bendrovė "Agaras"</w:t>
            </w:r>
          </w:p>
        </w:tc>
        <w:tc>
          <w:tcPr>
            <w:tcW w:w="2835" w:type="dxa"/>
            <w:vAlign w:val="bottom"/>
          </w:tcPr>
          <w:p w14:paraId="177C9836" w14:textId="02D45046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846A1" w:rsidRPr="00E178FD" w14:paraId="538CA34E" w14:textId="77777777" w:rsidTr="00A94909">
        <w:tc>
          <w:tcPr>
            <w:tcW w:w="3969" w:type="dxa"/>
            <w:vAlign w:val="bottom"/>
          </w:tcPr>
          <w:p w14:paraId="736B6FFE" w14:textId="261832D2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Uždaroji akcinė bendrovė "Biržų alus"</w:t>
            </w:r>
          </w:p>
        </w:tc>
        <w:tc>
          <w:tcPr>
            <w:tcW w:w="2835" w:type="dxa"/>
            <w:vAlign w:val="bottom"/>
          </w:tcPr>
          <w:p w14:paraId="7BB46B7D" w14:textId="09626E46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F846A1" w:rsidRPr="00E178FD" w14:paraId="0AD646A0" w14:textId="77777777" w:rsidTr="00A94909">
        <w:tc>
          <w:tcPr>
            <w:tcW w:w="3969" w:type="dxa"/>
            <w:vAlign w:val="bottom"/>
          </w:tcPr>
          <w:p w14:paraId="420DFBA7" w14:textId="06160588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SLT </w:t>
            </w: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</w:t>
            </w:r>
            <w:proofErr w:type="spellEnd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  <w:proofErr w:type="spellEnd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UAB</w:t>
            </w:r>
          </w:p>
        </w:tc>
        <w:tc>
          <w:tcPr>
            <w:tcW w:w="2835" w:type="dxa"/>
            <w:vAlign w:val="bottom"/>
          </w:tcPr>
          <w:p w14:paraId="2D7C0B9D" w14:textId="493CA20A" w:rsidR="00F846A1" w:rsidRPr="00E178FD" w:rsidRDefault="001D4B6A" w:rsidP="00D90E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846A1" w:rsidRPr="00E178FD" w14:paraId="41FA2DC5" w14:textId="77777777" w:rsidTr="00A94909">
        <w:tc>
          <w:tcPr>
            <w:tcW w:w="3969" w:type="dxa"/>
            <w:vAlign w:val="bottom"/>
          </w:tcPr>
          <w:p w14:paraId="29332DBC" w14:textId="202D1E97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"Valmis"</w:t>
            </w:r>
          </w:p>
        </w:tc>
        <w:tc>
          <w:tcPr>
            <w:tcW w:w="2835" w:type="dxa"/>
            <w:vAlign w:val="bottom"/>
          </w:tcPr>
          <w:p w14:paraId="2B6E4FDA" w14:textId="7DFB524E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846A1" w:rsidRPr="00E178FD" w14:paraId="69909335" w14:textId="77777777" w:rsidTr="00A94909">
        <w:tc>
          <w:tcPr>
            <w:tcW w:w="3969" w:type="dxa"/>
            <w:vAlign w:val="bottom"/>
          </w:tcPr>
          <w:p w14:paraId="110E5962" w14:textId="4120C7E3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"</w:t>
            </w: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Vigada</w:t>
            </w:r>
            <w:proofErr w:type="spellEnd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bottom"/>
          </w:tcPr>
          <w:p w14:paraId="6E87C4AA" w14:textId="21A12AF4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46A1" w:rsidRPr="00E178FD" w14:paraId="7E8476C6" w14:textId="77777777" w:rsidTr="00A94909">
        <w:tc>
          <w:tcPr>
            <w:tcW w:w="3969" w:type="dxa"/>
            <w:vAlign w:val="bottom"/>
          </w:tcPr>
          <w:p w14:paraId="421F04C2" w14:textId="2069B637" w:rsidR="00F846A1" w:rsidRPr="00E178FD" w:rsidRDefault="001D4B6A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Žemės ūkio koo</w:t>
            </w:r>
            <w:r w:rsidR="00A94909"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peratyvas „Juodoji uoga“</w:t>
            </w:r>
          </w:p>
        </w:tc>
        <w:tc>
          <w:tcPr>
            <w:tcW w:w="2835" w:type="dxa"/>
            <w:vAlign w:val="bottom"/>
          </w:tcPr>
          <w:p w14:paraId="3B065F58" w14:textId="5A10DCCE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4909"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46A1" w:rsidRPr="00E178FD" w14:paraId="55BE9807" w14:textId="77777777" w:rsidTr="00A94909">
        <w:tc>
          <w:tcPr>
            <w:tcW w:w="3969" w:type="dxa"/>
            <w:vAlign w:val="bottom"/>
          </w:tcPr>
          <w:p w14:paraId="3ACD98E5" w14:textId="6270DE95" w:rsidR="00F846A1" w:rsidRPr="00E178FD" w:rsidRDefault="00F846A1" w:rsidP="00F8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Čygo</w:t>
            </w:r>
            <w:proofErr w:type="spellEnd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Kalkio</w:t>
            </w:r>
            <w:proofErr w:type="spellEnd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tikroji ūkinė bendrija "RINKUŠKIAI"</w:t>
            </w:r>
          </w:p>
        </w:tc>
        <w:tc>
          <w:tcPr>
            <w:tcW w:w="2835" w:type="dxa"/>
            <w:vAlign w:val="bottom"/>
          </w:tcPr>
          <w:p w14:paraId="7C6F528B" w14:textId="1F17EB7F" w:rsidR="00F846A1" w:rsidRPr="00E178FD" w:rsidRDefault="00F846A1" w:rsidP="00D9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5C9C46FA" w14:textId="7309870B" w:rsidR="007C4028" w:rsidRPr="00E178FD" w:rsidRDefault="003F232A" w:rsidP="007C4028">
      <w:pPr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33315" w14:textId="22B351A8" w:rsidR="007C4028" w:rsidRPr="00021751" w:rsidRDefault="00795B55" w:rsidP="00021751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021751">
        <w:rPr>
          <w:rFonts w:ascii="Times New Roman" w:hAnsi="Times New Roman" w:cs="Times New Roman"/>
          <w:b/>
          <w:bCs/>
          <w:sz w:val="24"/>
          <w:szCs w:val="24"/>
        </w:rPr>
        <w:t>Darbdaviai daugiausia ieškojo tokių profesijų darbuotojų</w:t>
      </w:r>
    </w:p>
    <w:tbl>
      <w:tblPr>
        <w:tblStyle w:val="Lentelstinklelis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795B55" w:rsidRPr="00E178FD" w14:paraId="71013627" w14:textId="77777777" w:rsidTr="007E066E">
        <w:tc>
          <w:tcPr>
            <w:tcW w:w="3969" w:type="dxa"/>
          </w:tcPr>
          <w:p w14:paraId="54CBE652" w14:textId="0FAEBE6B" w:rsidR="00795B55" w:rsidRPr="00E178FD" w:rsidRDefault="00A55603" w:rsidP="007E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Profesija</w:t>
            </w:r>
          </w:p>
        </w:tc>
        <w:tc>
          <w:tcPr>
            <w:tcW w:w="2835" w:type="dxa"/>
          </w:tcPr>
          <w:p w14:paraId="2D4FC855" w14:textId="77777777" w:rsidR="00795B55" w:rsidRPr="00E178FD" w:rsidRDefault="00795B55" w:rsidP="007E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Laisvų darbo vietų skaičius</w:t>
            </w:r>
          </w:p>
          <w:p w14:paraId="68C537F9" w14:textId="77777777" w:rsidR="00795B55" w:rsidRPr="00E178FD" w:rsidRDefault="00795B55" w:rsidP="007E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4CFD" w:rsidRPr="00E178FD" w14:paraId="240FB394" w14:textId="77777777" w:rsidTr="007E066E">
        <w:tc>
          <w:tcPr>
            <w:tcW w:w="3969" w:type="dxa"/>
            <w:vAlign w:val="bottom"/>
          </w:tcPr>
          <w:p w14:paraId="5687692F" w14:textId="4BB4471C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Pardavėjas</w:t>
            </w:r>
          </w:p>
        </w:tc>
        <w:tc>
          <w:tcPr>
            <w:tcW w:w="2835" w:type="dxa"/>
            <w:vAlign w:val="bottom"/>
          </w:tcPr>
          <w:p w14:paraId="23DB0306" w14:textId="77C1597F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74CFD" w:rsidRPr="00E178FD" w14:paraId="479726CA" w14:textId="77777777" w:rsidTr="007E066E">
        <w:tc>
          <w:tcPr>
            <w:tcW w:w="3969" w:type="dxa"/>
            <w:vAlign w:val="bottom"/>
          </w:tcPr>
          <w:p w14:paraId="096909AA" w14:textId="5FCA6E75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Sunkiasvorio sunkvežimio vairuotojas</w:t>
            </w:r>
          </w:p>
        </w:tc>
        <w:tc>
          <w:tcPr>
            <w:tcW w:w="2835" w:type="dxa"/>
            <w:vAlign w:val="bottom"/>
          </w:tcPr>
          <w:p w14:paraId="1DA46A85" w14:textId="345A082F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74CFD" w:rsidRPr="00E178FD" w14:paraId="58550EAD" w14:textId="77777777" w:rsidTr="007E066E">
        <w:tc>
          <w:tcPr>
            <w:tcW w:w="3969" w:type="dxa"/>
            <w:vAlign w:val="bottom"/>
          </w:tcPr>
          <w:p w14:paraId="0CB7EF40" w14:textId="6CE8E090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Virėjas</w:t>
            </w:r>
          </w:p>
        </w:tc>
        <w:tc>
          <w:tcPr>
            <w:tcW w:w="2835" w:type="dxa"/>
            <w:vAlign w:val="bottom"/>
          </w:tcPr>
          <w:p w14:paraId="076211E4" w14:textId="23E3F71F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74CFD" w:rsidRPr="00E178FD" w14:paraId="0E5F7D40" w14:textId="77777777" w:rsidTr="007E066E">
        <w:tc>
          <w:tcPr>
            <w:tcW w:w="3969" w:type="dxa"/>
            <w:vAlign w:val="bottom"/>
          </w:tcPr>
          <w:p w14:paraId="5220DB30" w14:textId="4CD7720A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Plataus profilio statybininkas</w:t>
            </w:r>
          </w:p>
        </w:tc>
        <w:tc>
          <w:tcPr>
            <w:tcW w:w="2835" w:type="dxa"/>
            <w:vAlign w:val="bottom"/>
          </w:tcPr>
          <w:p w14:paraId="5185A032" w14:textId="052DEFFE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74CFD" w:rsidRPr="00E178FD" w14:paraId="0F7C49D1" w14:textId="77777777" w:rsidTr="007E066E">
        <w:tc>
          <w:tcPr>
            <w:tcW w:w="3969" w:type="dxa"/>
            <w:vAlign w:val="bottom"/>
          </w:tcPr>
          <w:p w14:paraId="0054C6FD" w14:textId="50412D1B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Traktorininkas</w:t>
            </w:r>
          </w:p>
        </w:tc>
        <w:tc>
          <w:tcPr>
            <w:tcW w:w="2835" w:type="dxa"/>
            <w:vAlign w:val="bottom"/>
          </w:tcPr>
          <w:p w14:paraId="4F627701" w14:textId="26AF17D9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74CFD" w:rsidRPr="00E178FD" w14:paraId="25A7862A" w14:textId="77777777" w:rsidTr="007E066E">
        <w:tc>
          <w:tcPr>
            <w:tcW w:w="3969" w:type="dxa"/>
            <w:vAlign w:val="bottom"/>
          </w:tcPr>
          <w:p w14:paraId="2E28A0BB" w14:textId="025D54EB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Kepėjas, konditeris</w:t>
            </w:r>
          </w:p>
        </w:tc>
        <w:tc>
          <w:tcPr>
            <w:tcW w:w="2835" w:type="dxa"/>
            <w:vAlign w:val="bottom"/>
          </w:tcPr>
          <w:p w14:paraId="67AAFC8C" w14:textId="091A6FCD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4CFD" w:rsidRPr="00E178FD" w14:paraId="5E939C7A" w14:textId="77777777" w:rsidTr="007E066E">
        <w:tc>
          <w:tcPr>
            <w:tcW w:w="3969" w:type="dxa"/>
            <w:vAlign w:val="bottom"/>
          </w:tcPr>
          <w:p w14:paraId="26D2C40A" w14:textId="650EF326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Sandėlininkas</w:t>
            </w:r>
          </w:p>
        </w:tc>
        <w:tc>
          <w:tcPr>
            <w:tcW w:w="2835" w:type="dxa"/>
            <w:vAlign w:val="bottom"/>
          </w:tcPr>
          <w:p w14:paraId="7EB771BF" w14:textId="623D2360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74CFD" w:rsidRPr="00E178FD" w14:paraId="1D4336F5" w14:textId="77777777" w:rsidTr="007E066E">
        <w:tc>
          <w:tcPr>
            <w:tcW w:w="3969" w:type="dxa"/>
            <w:vAlign w:val="bottom"/>
          </w:tcPr>
          <w:p w14:paraId="5FE6EA55" w14:textId="65A36D69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Suvirintojas</w:t>
            </w:r>
          </w:p>
        </w:tc>
        <w:tc>
          <w:tcPr>
            <w:tcW w:w="2835" w:type="dxa"/>
            <w:vAlign w:val="bottom"/>
          </w:tcPr>
          <w:p w14:paraId="38B89BF1" w14:textId="7E72FD90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74CFD" w:rsidRPr="00E178FD" w14:paraId="4C77B033" w14:textId="77777777" w:rsidTr="007E066E">
        <w:tc>
          <w:tcPr>
            <w:tcW w:w="3969" w:type="dxa"/>
            <w:vAlign w:val="bottom"/>
          </w:tcPr>
          <w:p w14:paraId="2833746A" w14:textId="1C768024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Automobilių mechanikas</w:t>
            </w:r>
          </w:p>
        </w:tc>
        <w:tc>
          <w:tcPr>
            <w:tcW w:w="2835" w:type="dxa"/>
            <w:vAlign w:val="bottom"/>
          </w:tcPr>
          <w:p w14:paraId="5905BEDB" w14:textId="091E9E41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4CFD" w:rsidRPr="00E178FD" w14:paraId="375F7982" w14:textId="77777777" w:rsidTr="007E066E">
        <w:tc>
          <w:tcPr>
            <w:tcW w:w="3969" w:type="dxa"/>
            <w:vAlign w:val="bottom"/>
          </w:tcPr>
          <w:p w14:paraId="18A6277C" w14:textId="76A9C76D" w:rsidR="00474CFD" w:rsidRPr="00E178FD" w:rsidRDefault="00474CFD" w:rsidP="00474C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Mėsos </w:t>
            </w:r>
            <w:proofErr w:type="spellStart"/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išpjaustytojas</w:t>
            </w:r>
            <w:proofErr w:type="spellEnd"/>
          </w:p>
        </w:tc>
        <w:tc>
          <w:tcPr>
            <w:tcW w:w="2835" w:type="dxa"/>
            <w:vAlign w:val="bottom"/>
          </w:tcPr>
          <w:p w14:paraId="39456C7B" w14:textId="6A549A0E" w:rsidR="00474CFD" w:rsidRPr="00E178FD" w:rsidRDefault="00474CFD" w:rsidP="00474C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54505C31" w14:textId="29EDAC8D" w:rsidR="00795B55" w:rsidRPr="00E178FD" w:rsidRDefault="00795B55" w:rsidP="00455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50FB3" w14:textId="2ED04708" w:rsidR="004553C7" w:rsidRPr="00E178FD" w:rsidRDefault="004553C7" w:rsidP="006E36F2">
      <w:pPr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Laisvos darbo vietos nekvalifikuotiems darbams sudarė </w:t>
      </w:r>
      <w:r w:rsidR="00830D2D" w:rsidRPr="00E178FD">
        <w:rPr>
          <w:rFonts w:ascii="Times New Roman" w:hAnsi="Times New Roman" w:cs="Times New Roman"/>
          <w:sz w:val="24"/>
          <w:szCs w:val="24"/>
        </w:rPr>
        <w:t xml:space="preserve">daugiau kaip </w:t>
      </w:r>
      <w:r w:rsidRPr="00E178FD">
        <w:rPr>
          <w:rFonts w:ascii="Times New Roman" w:hAnsi="Times New Roman" w:cs="Times New Roman"/>
          <w:sz w:val="24"/>
          <w:szCs w:val="24"/>
        </w:rPr>
        <w:t>3</w:t>
      </w:r>
      <w:r w:rsidR="00624DC5" w:rsidRPr="00E178FD">
        <w:rPr>
          <w:rFonts w:ascii="Times New Roman" w:hAnsi="Times New Roman" w:cs="Times New Roman"/>
          <w:sz w:val="24"/>
          <w:szCs w:val="24"/>
        </w:rPr>
        <w:t>7</w:t>
      </w:r>
      <w:r w:rsidRPr="00E178FD">
        <w:rPr>
          <w:rFonts w:ascii="Times New Roman" w:hAnsi="Times New Roman" w:cs="Times New Roman"/>
          <w:sz w:val="24"/>
          <w:szCs w:val="24"/>
        </w:rPr>
        <w:t xml:space="preserve"> proc. visų darbo pasiūlymų. </w:t>
      </w:r>
    </w:p>
    <w:p w14:paraId="6954CC7D" w14:textId="77777777" w:rsidR="007646E5" w:rsidRDefault="007646E5" w:rsidP="00094C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8B75E" w14:textId="6D22C10C" w:rsidR="00094CE0" w:rsidRPr="00E178FD" w:rsidRDefault="00094CE0" w:rsidP="00094C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FD">
        <w:rPr>
          <w:rFonts w:ascii="Times New Roman" w:hAnsi="Times New Roman" w:cs="Times New Roman"/>
          <w:b/>
          <w:sz w:val="24"/>
          <w:szCs w:val="24"/>
        </w:rPr>
        <w:t>Aktyvios darbo rinkos politikos priemonės</w:t>
      </w:r>
    </w:p>
    <w:p w14:paraId="1A3F5D0E" w14:textId="349B861A" w:rsidR="00094CE0" w:rsidRPr="00E178FD" w:rsidRDefault="00094CE0" w:rsidP="00094CE0">
      <w:pPr>
        <w:ind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Per </w:t>
      </w:r>
      <w:r w:rsidR="006E36F2" w:rsidRPr="00E178FD">
        <w:rPr>
          <w:rFonts w:ascii="Times New Roman" w:hAnsi="Times New Roman" w:cs="Times New Roman"/>
          <w:sz w:val="24"/>
          <w:szCs w:val="24"/>
        </w:rPr>
        <w:t>devynis</w:t>
      </w:r>
      <w:r w:rsidRPr="00E178FD">
        <w:rPr>
          <w:rFonts w:ascii="Times New Roman" w:hAnsi="Times New Roman" w:cs="Times New Roman"/>
          <w:sz w:val="24"/>
          <w:szCs w:val="24"/>
        </w:rPr>
        <w:t xml:space="preserve"> šių metų mėnesius užimtumo rėmimo priemonėse iš viso dalyvavo </w:t>
      </w:r>
      <w:r w:rsidR="006D77DC" w:rsidRPr="00E178FD">
        <w:rPr>
          <w:rFonts w:ascii="Times New Roman" w:hAnsi="Times New Roman" w:cs="Times New Roman"/>
          <w:sz w:val="24"/>
          <w:szCs w:val="24"/>
        </w:rPr>
        <w:t>326</w:t>
      </w:r>
      <w:r w:rsidRPr="00E178FD">
        <w:rPr>
          <w:rFonts w:ascii="Times New Roman" w:hAnsi="Times New Roman" w:cs="Times New Roman"/>
          <w:sz w:val="24"/>
          <w:szCs w:val="24"/>
        </w:rPr>
        <w:t xml:space="preserve"> bedarbi</w:t>
      </w:r>
      <w:r w:rsidR="00E178FD" w:rsidRPr="00E178FD">
        <w:rPr>
          <w:rFonts w:ascii="Times New Roman" w:hAnsi="Times New Roman" w:cs="Times New Roman"/>
          <w:sz w:val="24"/>
          <w:szCs w:val="24"/>
        </w:rPr>
        <w:t>ai</w:t>
      </w:r>
      <w:r w:rsidRPr="00E178FD">
        <w:rPr>
          <w:rFonts w:ascii="Times New Roman" w:hAnsi="Times New Roman" w:cs="Times New Roman"/>
          <w:sz w:val="24"/>
          <w:szCs w:val="24"/>
        </w:rPr>
        <w:t>:</w:t>
      </w:r>
    </w:p>
    <w:p w14:paraId="0BE195A4" w14:textId="006E63FA" w:rsidR="00094CE0" w:rsidRPr="00E178FD" w:rsidRDefault="00094CE0" w:rsidP="00094CE0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lastRenderedPageBreak/>
        <w:t xml:space="preserve">Parama mokymuisi – </w:t>
      </w:r>
      <w:r w:rsidR="002A1499" w:rsidRPr="00E178FD">
        <w:rPr>
          <w:rFonts w:ascii="Times New Roman" w:hAnsi="Times New Roman" w:cs="Times New Roman"/>
          <w:sz w:val="24"/>
          <w:szCs w:val="24"/>
        </w:rPr>
        <w:t>85</w:t>
      </w:r>
      <w:r w:rsidRPr="00E178FD">
        <w:rPr>
          <w:rFonts w:ascii="Times New Roman" w:hAnsi="Times New Roman" w:cs="Times New Roman"/>
          <w:sz w:val="24"/>
          <w:szCs w:val="24"/>
        </w:rPr>
        <w:t>, iš jų:</w:t>
      </w:r>
    </w:p>
    <w:p w14:paraId="683666DA" w14:textId="4D746A70" w:rsidR="00094CE0" w:rsidRPr="00E178FD" w:rsidRDefault="00094CE0" w:rsidP="00094CE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profesinis mokymas – </w:t>
      </w:r>
      <w:r w:rsidR="002A1499" w:rsidRPr="00E178FD">
        <w:rPr>
          <w:rFonts w:ascii="Times New Roman" w:hAnsi="Times New Roman" w:cs="Times New Roman"/>
          <w:sz w:val="24"/>
          <w:szCs w:val="24"/>
        </w:rPr>
        <w:t>76</w:t>
      </w:r>
      <w:r w:rsidRPr="00E178FD">
        <w:rPr>
          <w:rFonts w:ascii="Times New Roman" w:hAnsi="Times New Roman" w:cs="Times New Roman"/>
          <w:sz w:val="24"/>
          <w:szCs w:val="24"/>
        </w:rPr>
        <w:t xml:space="preserve">, įdarbinimas pagal pameistrystės darbo sutartį – </w:t>
      </w:r>
      <w:r w:rsidR="002A1499" w:rsidRPr="00E178FD">
        <w:rPr>
          <w:rFonts w:ascii="Times New Roman" w:hAnsi="Times New Roman" w:cs="Times New Roman"/>
          <w:sz w:val="24"/>
          <w:szCs w:val="24"/>
        </w:rPr>
        <w:t>3</w:t>
      </w:r>
      <w:r w:rsidRPr="00E178FD">
        <w:rPr>
          <w:rFonts w:ascii="Times New Roman" w:hAnsi="Times New Roman" w:cs="Times New Roman"/>
          <w:sz w:val="24"/>
          <w:szCs w:val="24"/>
        </w:rPr>
        <w:t xml:space="preserve">, stažuotė – </w:t>
      </w:r>
      <w:r w:rsidR="002A1499" w:rsidRPr="00E178FD">
        <w:rPr>
          <w:rFonts w:ascii="Times New Roman" w:hAnsi="Times New Roman" w:cs="Times New Roman"/>
          <w:sz w:val="24"/>
          <w:szCs w:val="24"/>
        </w:rPr>
        <w:t>3</w:t>
      </w:r>
      <w:r w:rsidRPr="00E178FD">
        <w:rPr>
          <w:rFonts w:ascii="Times New Roman" w:hAnsi="Times New Roman" w:cs="Times New Roman"/>
          <w:sz w:val="24"/>
          <w:szCs w:val="24"/>
        </w:rPr>
        <w:t xml:space="preserve">, </w:t>
      </w:r>
      <w:r w:rsidR="00BD2E84" w:rsidRPr="00E178FD">
        <w:rPr>
          <w:rFonts w:ascii="Times New Roman" w:hAnsi="Times New Roman" w:cs="Times New Roman"/>
          <w:sz w:val="24"/>
          <w:szCs w:val="24"/>
        </w:rPr>
        <w:t>aukštą pridėtinę vertę kuriančių kvalifikacijų ir kompetencijų įgijimas</w:t>
      </w:r>
      <w:r w:rsidR="00E178FD" w:rsidRPr="00E178FD">
        <w:rPr>
          <w:rFonts w:ascii="Times New Roman" w:hAnsi="Times New Roman" w:cs="Times New Roman"/>
          <w:sz w:val="24"/>
          <w:szCs w:val="24"/>
        </w:rPr>
        <w:t xml:space="preserve"> </w:t>
      </w:r>
      <w:r w:rsidRPr="00E178FD">
        <w:rPr>
          <w:rFonts w:ascii="Times New Roman" w:hAnsi="Times New Roman" w:cs="Times New Roman"/>
          <w:sz w:val="24"/>
          <w:szCs w:val="24"/>
        </w:rPr>
        <w:t xml:space="preserve">– </w:t>
      </w:r>
      <w:r w:rsidR="00BD2E84" w:rsidRPr="00E178FD">
        <w:rPr>
          <w:rFonts w:ascii="Times New Roman" w:hAnsi="Times New Roman" w:cs="Times New Roman"/>
          <w:sz w:val="24"/>
          <w:szCs w:val="24"/>
        </w:rPr>
        <w:t>3.</w:t>
      </w:r>
    </w:p>
    <w:p w14:paraId="0A14B4D5" w14:textId="2867FD7C" w:rsidR="00094CE0" w:rsidRPr="00E178FD" w:rsidRDefault="00094CE0" w:rsidP="00094CE0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Remiamas įdarbinimas – </w:t>
      </w:r>
      <w:r w:rsidR="00E11E5A" w:rsidRPr="00E178FD">
        <w:rPr>
          <w:rFonts w:ascii="Times New Roman" w:hAnsi="Times New Roman" w:cs="Times New Roman"/>
          <w:sz w:val="24"/>
          <w:szCs w:val="24"/>
        </w:rPr>
        <w:t>123</w:t>
      </w:r>
      <w:r w:rsidRPr="00E178FD">
        <w:rPr>
          <w:rFonts w:ascii="Times New Roman" w:hAnsi="Times New Roman" w:cs="Times New Roman"/>
          <w:sz w:val="24"/>
          <w:szCs w:val="24"/>
        </w:rPr>
        <w:t>, iš jų:</w:t>
      </w:r>
    </w:p>
    <w:p w14:paraId="5769F79D" w14:textId="638E2481" w:rsidR="00094CE0" w:rsidRPr="00E178FD" w:rsidRDefault="00094CE0" w:rsidP="00094CE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įdarbinimas subsidijuojant – </w:t>
      </w:r>
      <w:r w:rsidR="00E11E5A" w:rsidRPr="00E178FD">
        <w:rPr>
          <w:rFonts w:ascii="Times New Roman" w:hAnsi="Times New Roman" w:cs="Times New Roman"/>
          <w:sz w:val="24"/>
          <w:szCs w:val="24"/>
        </w:rPr>
        <w:t>118</w:t>
      </w:r>
      <w:r w:rsidRPr="00E178FD">
        <w:rPr>
          <w:rFonts w:ascii="Times New Roman" w:hAnsi="Times New Roman" w:cs="Times New Roman"/>
          <w:sz w:val="24"/>
          <w:szCs w:val="24"/>
        </w:rPr>
        <w:t xml:space="preserve">, darbo įgūdžių įgijimo rėmimas – </w:t>
      </w:r>
      <w:r w:rsidR="00E11E5A" w:rsidRPr="00E178FD">
        <w:rPr>
          <w:rFonts w:ascii="Times New Roman" w:hAnsi="Times New Roman" w:cs="Times New Roman"/>
          <w:sz w:val="24"/>
          <w:szCs w:val="24"/>
        </w:rPr>
        <w:t>5</w:t>
      </w:r>
      <w:r w:rsidRPr="00E178FD">
        <w:rPr>
          <w:rFonts w:ascii="Times New Roman" w:hAnsi="Times New Roman" w:cs="Times New Roman"/>
          <w:sz w:val="24"/>
          <w:szCs w:val="24"/>
        </w:rPr>
        <w:t>.</w:t>
      </w:r>
    </w:p>
    <w:p w14:paraId="174D30A2" w14:textId="2A246D2C" w:rsidR="00094CE0" w:rsidRPr="00E178FD" w:rsidRDefault="00094CE0" w:rsidP="00094CE0">
      <w:pPr>
        <w:pStyle w:val="Sraopastraipa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Parama judumui – </w:t>
      </w:r>
      <w:r w:rsidR="00E11E5A" w:rsidRPr="00E178FD">
        <w:rPr>
          <w:rFonts w:ascii="Times New Roman" w:hAnsi="Times New Roman" w:cs="Times New Roman"/>
          <w:sz w:val="24"/>
          <w:szCs w:val="24"/>
        </w:rPr>
        <w:t>101</w:t>
      </w:r>
      <w:r w:rsidRPr="00E178FD">
        <w:rPr>
          <w:rFonts w:ascii="Times New Roman" w:hAnsi="Times New Roman" w:cs="Times New Roman"/>
          <w:sz w:val="24"/>
          <w:szCs w:val="24"/>
        </w:rPr>
        <w:t>.</w:t>
      </w:r>
    </w:p>
    <w:p w14:paraId="7AB5C6C0" w14:textId="77777777" w:rsidR="00DF0A43" w:rsidRPr="00E178FD" w:rsidRDefault="00094CE0" w:rsidP="00094CE0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Parama darbo vietoms steigti – </w:t>
      </w:r>
      <w:r w:rsidR="00D11BFB" w:rsidRPr="00E178FD">
        <w:rPr>
          <w:rFonts w:ascii="Times New Roman" w:hAnsi="Times New Roman" w:cs="Times New Roman"/>
          <w:sz w:val="24"/>
          <w:szCs w:val="24"/>
        </w:rPr>
        <w:t>17</w:t>
      </w:r>
      <w:r w:rsidR="009F389E" w:rsidRPr="00E178FD">
        <w:rPr>
          <w:rFonts w:ascii="Times New Roman" w:hAnsi="Times New Roman" w:cs="Times New Roman"/>
          <w:sz w:val="24"/>
          <w:szCs w:val="24"/>
        </w:rPr>
        <w:t>, iš jų</w:t>
      </w:r>
      <w:r w:rsidR="00DF0A43" w:rsidRPr="00E178FD">
        <w:rPr>
          <w:rFonts w:ascii="Times New Roman" w:hAnsi="Times New Roman" w:cs="Times New Roman"/>
          <w:sz w:val="24"/>
          <w:szCs w:val="24"/>
        </w:rPr>
        <w:t>:</w:t>
      </w:r>
    </w:p>
    <w:p w14:paraId="074F6E3A" w14:textId="0556B14B" w:rsidR="00094CE0" w:rsidRPr="00E178FD" w:rsidRDefault="00DF0A43" w:rsidP="00DF0A43">
      <w:pPr>
        <w:pStyle w:val="Sraopastraip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78FD">
        <w:rPr>
          <w:rFonts w:ascii="Times New Roman" w:hAnsi="Times New Roman" w:cs="Times New Roman"/>
          <w:sz w:val="24"/>
          <w:szCs w:val="24"/>
        </w:rPr>
        <w:t xml:space="preserve">įdarbinimas į vietas įsteigtas pagal VUI projektus – 11, </w:t>
      </w:r>
      <w:r w:rsidR="00C80033" w:rsidRPr="00E178FD">
        <w:rPr>
          <w:rFonts w:ascii="Times New Roman" w:hAnsi="Times New Roman" w:cs="Times New Roman"/>
          <w:sz w:val="24"/>
          <w:szCs w:val="24"/>
        </w:rPr>
        <w:t>savarankiško užimtumo rėmimas – 6.</w:t>
      </w:r>
    </w:p>
    <w:p w14:paraId="241C98AD" w14:textId="77777777" w:rsidR="00C847E1" w:rsidRDefault="00C847E1" w:rsidP="00543F93">
      <w:pPr>
        <w:ind w:firstLine="851"/>
      </w:pPr>
    </w:p>
    <w:p w14:paraId="1941508B" w14:textId="49AA44C2" w:rsidR="00FA18E1" w:rsidRDefault="00C847E1" w:rsidP="00543F93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hyperlink r:id="rId8" w:tooltip="Ukrainietis, pasitraukęs į Lietuvos Respubliką dėl karinių veiksmų Ukrainoje" w:history="1">
        <w:r w:rsidR="00C726F2" w:rsidRPr="00E9506A">
          <w:rPr>
            <w:rFonts w:ascii="Times New Roman" w:hAnsi="Times New Roman" w:cs="Times New Roman"/>
            <w:b/>
            <w:bCs/>
            <w:sz w:val="24"/>
            <w:szCs w:val="24"/>
          </w:rPr>
          <w:t>Ukrainiečių, pasitrauk</w:t>
        </w:r>
        <w:r w:rsidR="008C71B6" w:rsidRPr="00E9506A">
          <w:rPr>
            <w:rFonts w:ascii="Times New Roman" w:hAnsi="Times New Roman" w:cs="Times New Roman"/>
            <w:b/>
            <w:bCs/>
            <w:sz w:val="24"/>
            <w:szCs w:val="24"/>
          </w:rPr>
          <w:t>usių</w:t>
        </w:r>
        <w:r w:rsidR="00C726F2" w:rsidRPr="00E9506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į L</w:t>
        </w:r>
        <w:r w:rsidR="008C71B6" w:rsidRPr="00E9506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ietuvos </w:t>
        </w:r>
        <w:r w:rsidR="00C726F2" w:rsidRPr="00E9506A">
          <w:rPr>
            <w:rFonts w:ascii="Times New Roman" w:hAnsi="Times New Roman" w:cs="Times New Roman"/>
            <w:b/>
            <w:bCs/>
            <w:sz w:val="24"/>
            <w:szCs w:val="24"/>
          </w:rPr>
          <w:t>R</w:t>
        </w:r>
        <w:r w:rsidR="008C71B6" w:rsidRPr="00E9506A">
          <w:rPr>
            <w:rFonts w:ascii="Times New Roman" w:hAnsi="Times New Roman" w:cs="Times New Roman"/>
            <w:b/>
            <w:bCs/>
            <w:sz w:val="24"/>
            <w:szCs w:val="24"/>
          </w:rPr>
          <w:t>espubliką</w:t>
        </w:r>
        <w:r w:rsidR="00C726F2" w:rsidRPr="00E9506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dėl karinių veiksmų</w:t>
        </w:r>
      </w:hyperlink>
      <w:r w:rsidR="008C71B6" w:rsidRPr="00E9506A">
        <w:rPr>
          <w:rFonts w:ascii="Times New Roman" w:hAnsi="Times New Roman" w:cs="Times New Roman"/>
          <w:b/>
          <w:bCs/>
          <w:sz w:val="24"/>
          <w:szCs w:val="24"/>
        </w:rPr>
        <w:t>, aptarnavimas</w:t>
      </w:r>
    </w:p>
    <w:p w14:paraId="2AF922EA" w14:textId="37A7A95E" w:rsidR="0053569D" w:rsidRPr="002F1C1A" w:rsidRDefault="00361427" w:rsidP="0054501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3F93">
        <w:rPr>
          <w:rFonts w:ascii="Times New Roman" w:hAnsi="Times New Roman" w:cs="Times New Roman"/>
          <w:sz w:val="24"/>
          <w:szCs w:val="24"/>
        </w:rPr>
        <w:t xml:space="preserve">Nuo 2022 m. kovo mėn. iki dabar Biržų skyriuje </w:t>
      </w:r>
      <w:r w:rsidR="000407D3" w:rsidRPr="00543F93">
        <w:rPr>
          <w:rFonts w:ascii="Times New Roman" w:hAnsi="Times New Roman" w:cs="Times New Roman"/>
          <w:sz w:val="24"/>
          <w:szCs w:val="24"/>
        </w:rPr>
        <w:t xml:space="preserve">registravosi </w:t>
      </w:r>
      <w:r w:rsidR="008E7240" w:rsidRPr="00543F93">
        <w:rPr>
          <w:rFonts w:ascii="Times New Roman" w:hAnsi="Times New Roman" w:cs="Times New Roman"/>
          <w:sz w:val="24"/>
          <w:szCs w:val="24"/>
        </w:rPr>
        <w:t xml:space="preserve">84 </w:t>
      </w:r>
      <w:r w:rsidR="000407D3" w:rsidRPr="00543F93">
        <w:rPr>
          <w:rFonts w:ascii="Times New Roman" w:hAnsi="Times New Roman" w:cs="Times New Roman"/>
          <w:sz w:val="24"/>
          <w:szCs w:val="24"/>
        </w:rPr>
        <w:t xml:space="preserve">ukrainiečiai </w:t>
      </w:r>
      <w:r w:rsidR="00B97E56" w:rsidRPr="00543F93">
        <w:rPr>
          <w:rFonts w:ascii="Times New Roman" w:hAnsi="Times New Roman" w:cs="Times New Roman"/>
          <w:sz w:val="24"/>
          <w:szCs w:val="24"/>
        </w:rPr>
        <w:t xml:space="preserve">pasitraukę dėl karo veiksmų. Per šį laikotarpį </w:t>
      </w:r>
      <w:r w:rsidR="00414860" w:rsidRPr="00543F93">
        <w:rPr>
          <w:rFonts w:ascii="Times New Roman" w:hAnsi="Times New Roman" w:cs="Times New Roman"/>
          <w:sz w:val="24"/>
          <w:szCs w:val="24"/>
        </w:rPr>
        <w:t xml:space="preserve">pradėjo dirbti </w:t>
      </w:r>
      <w:r w:rsidR="00A52599" w:rsidRPr="00543F93">
        <w:rPr>
          <w:rFonts w:ascii="Times New Roman" w:hAnsi="Times New Roman" w:cs="Times New Roman"/>
          <w:sz w:val="24"/>
          <w:szCs w:val="24"/>
        </w:rPr>
        <w:t>42</w:t>
      </w:r>
      <w:r w:rsidR="00414860" w:rsidRPr="00543F93">
        <w:rPr>
          <w:rFonts w:ascii="Times New Roman" w:hAnsi="Times New Roman" w:cs="Times New Roman"/>
          <w:sz w:val="24"/>
          <w:szCs w:val="24"/>
        </w:rPr>
        <w:t>, iš jų</w:t>
      </w:r>
      <w:r w:rsidR="00A52599" w:rsidRPr="00543F93">
        <w:rPr>
          <w:rFonts w:ascii="Times New Roman" w:hAnsi="Times New Roman" w:cs="Times New Roman"/>
          <w:sz w:val="24"/>
          <w:szCs w:val="24"/>
        </w:rPr>
        <w:t xml:space="preserve"> 8 </w:t>
      </w:r>
      <w:r w:rsidR="00E33822">
        <w:rPr>
          <w:rFonts w:ascii="Times New Roman" w:hAnsi="Times New Roman" w:cs="Times New Roman"/>
          <w:sz w:val="24"/>
          <w:szCs w:val="24"/>
        </w:rPr>
        <w:t xml:space="preserve">pagal </w:t>
      </w:r>
      <w:r w:rsidR="00A52599" w:rsidRPr="00543F93">
        <w:rPr>
          <w:rFonts w:ascii="Times New Roman" w:hAnsi="Times New Roman" w:cs="Times New Roman"/>
          <w:sz w:val="24"/>
          <w:szCs w:val="24"/>
        </w:rPr>
        <w:t>įdarbinimo subsidijuojant priemonę</w:t>
      </w:r>
      <w:r w:rsidR="001C750B" w:rsidRPr="00543F93">
        <w:rPr>
          <w:rFonts w:ascii="Times New Roman" w:hAnsi="Times New Roman" w:cs="Times New Roman"/>
          <w:sz w:val="24"/>
          <w:szCs w:val="24"/>
        </w:rPr>
        <w:t>.</w:t>
      </w:r>
      <w:r w:rsidR="00543F93">
        <w:rPr>
          <w:rFonts w:ascii="Times New Roman" w:hAnsi="Times New Roman" w:cs="Times New Roman"/>
          <w:sz w:val="24"/>
          <w:szCs w:val="24"/>
        </w:rPr>
        <w:t xml:space="preserve">  </w:t>
      </w:r>
      <w:r w:rsidR="001C750B" w:rsidRPr="00543F93">
        <w:rPr>
          <w:rFonts w:ascii="Times New Roman" w:hAnsi="Times New Roman" w:cs="Times New Roman"/>
          <w:sz w:val="24"/>
          <w:szCs w:val="24"/>
        </w:rPr>
        <w:t xml:space="preserve">Šiai dienai bedarbio statusu registruoti </w:t>
      </w:r>
      <w:r w:rsidR="00543F93" w:rsidRPr="00543F93">
        <w:rPr>
          <w:rFonts w:ascii="Times New Roman" w:hAnsi="Times New Roman" w:cs="Times New Roman"/>
          <w:sz w:val="24"/>
          <w:szCs w:val="24"/>
        </w:rPr>
        <w:t>24 asmenys.</w:t>
      </w:r>
      <w:r w:rsidR="00414860" w:rsidRPr="00543F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69D" w:rsidRPr="002F1C1A" w:rsidSect="0060121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5E25"/>
    <w:multiLevelType w:val="hybridMultilevel"/>
    <w:tmpl w:val="E594ED7E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08"/>
    <w:rsid w:val="00003182"/>
    <w:rsid w:val="00021751"/>
    <w:rsid w:val="000407D3"/>
    <w:rsid w:val="00045EE0"/>
    <w:rsid w:val="000555FD"/>
    <w:rsid w:val="000747FE"/>
    <w:rsid w:val="00084892"/>
    <w:rsid w:val="000873FB"/>
    <w:rsid w:val="00094CE0"/>
    <w:rsid w:val="000F4FB9"/>
    <w:rsid w:val="001120DC"/>
    <w:rsid w:val="001236EF"/>
    <w:rsid w:val="00141759"/>
    <w:rsid w:val="00142F8B"/>
    <w:rsid w:val="00186455"/>
    <w:rsid w:val="001869DA"/>
    <w:rsid w:val="0018756A"/>
    <w:rsid w:val="00187D3C"/>
    <w:rsid w:val="001A1A09"/>
    <w:rsid w:val="001C750B"/>
    <w:rsid w:val="001D4B6A"/>
    <w:rsid w:val="001F104A"/>
    <w:rsid w:val="00213548"/>
    <w:rsid w:val="00213EC0"/>
    <w:rsid w:val="00217C3D"/>
    <w:rsid w:val="0022767E"/>
    <w:rsid w:val="00232ECB"/>
    <w:rsid w:val="00241A3C"/>
    <w:rsid w:val="00255888"/>
    <w:rsid w:val="00271695"/>
    <w:rsid w:val="00274D67"/>
    <w:rsid w:val="0027742E"/>
    <w:rsid w:val="00280B00"/>
    <w:rsid w:val="00284AC1"/>
    <w:rsid w:val="002A1499"/>
    <w:rsid w:val="002C6828"/>
    <w:rsid w:val="002F174B"/>
    <w:rsid w:val="002F1C1A"/>
    <w:rsid w:val="002F7F1F"/>
    <w:rsid w:val="00325871"/>
    <w:rsid w:val="00335DF8"/>
    <w:rsid w:val="00346F7B"/>
    <w:rsid w:val="00361427"/>
    <w:rsid w:val="00361585"/>
    <w:rsid w:val="003F232A"/>
    <w:rsid w:val="003F6541"/>
    <w:rsid w:val="00411B81"/>
    <w:rsid w:val="00414860"/>
    <w:rsid w:val="00423528"/>
    <w:rsid w:val="00426205"/>
    <w:rsid w:val="00426A6C"/>
    <w:rsid w:val="00446839"/>
    <w:rsid w:val="00453F56"/>
    <w:rsid w:val="004553C7"/>
    <w:rsid w:val="00462ED6"/>
    <w:rsid w:val="00467D2A"/>
    <w:rsid w:val="00474CFD"/>
    <w:rsid w:val="00485492"/>
    <w:rsid w:val="00497143"/>
    <w:rsid w:val="004A6508"/>
    <w:rsid w:val="004B361A"/>
    <w:rsid w:val="004D0AF0"/>
    <w:rsid w:val="004D2457"/>
    <w:rsid w:val="004E1956"/>
    <w:rsid w:val="004E503A"/>
    <w:rsid w:val="00516C5C"/>
    <w:rsid w:val="0053569D"/>
    <w:rsid w:val="005419D7"/>
    <w:rsid w:val="00543F93"/>
    <w:rsid w:val="00544787"/>
    <w:rsid w:val="0054501B"/>
    <w:rsid w:val="005A14F0"/>
    <w:rsid w:val="005B0997"/>
    <w:rsid w:val="00601218"/>
    <w:rsid w:val="006166C9"/>
    <w:rsid w:val="00624DC5"/>
    <w:rsid w:val="006264A1"/>
    <w:rsid w:val="006A67BE"/>
    <w:rsid w:val="006B0942"/>
    <w:rsid w:val="006C3574"/>
    <w:rsid w:val="006D2D96"/>
    <w:rsid w:val="006D77DC"/>
    <w:rsid w:val="006E36F2"/>
    <w:rsid w:val="0070663B"/>
    <w:rsid w:val="007446C2"/>
    <w:rsid w:val="00746AE3"/>
    <w:rsid w:val="00747FC5"/>
    <w:rsid w:val="007646E5"/>
    <w:rsid w:val="00795B55"/>
    <w:rsid w:val="007B6650"/>
    <w:rsid w:val="007C4028"/>
    <w:rsid w:val="007F7D26"/>
    <w:rsid w:val="00801C37"/>
    <w:rsid w:val="00826B20"/>
    <w:rsid w:val="00830D2D"/>
    <w:rsid w:val="0085380F"/>
    <w:rsid w:val="008A4BF0"/>
    <w:rsid w:val="008C249D"/>
    <w:rsid w:val="008C71B6"/>
    <w:rsid w:val="008E7240"/>
    <w:rsid w:val="008F51F1"/>
    <w:rsid w:val="009207AF"/>
    <w:rsid w:val="00936EF1"/>
    <w:rsid w:val="009B3467"/>
    <w:rsid w:val="009D7CEA"/>
    <w:rsid w:val="009F389E"/>
    <w:rsid w:val="00A04FCB"/>
    <w:rsid w:val="00A24D29"/>
    <w:rsid w:val="00A36AD1"/>
    <w:rsid w:val="00A372C6"/>
    <w:rsid w:val="00A43FD0"/>
    <w:rsid w:val="00A50CF9"/>
    <w:rsid w:val="00A52599"/>
    <w:rsid w:val="00A54D0C"/>
    <w:rsid w:val="00A55603"/>
    <w:rsid w:val="00A607D4"/>
    <w:rsid w:val="00A81758"/>
    <w:rsid w:val="00A92F19"/>
    <w:rsid w:val="00A94909"/>
    <w:rsid w:val="00A95F6C"/>
    <w:rsid w:val="00AD5E65"/>
    <w:rsid w:val="00AE4CE9"/>
    <w:rsid w:val="00B536AE"/>
    <w:rsid w:val="00B6587E"/>
    <w:rsid w:val="00B6648F"/>
    <w:rsid w:val="00B97E56"/>
    <w:rsid w:val="00BA221E"/>
    <w:rsid w:val="00BC454D"/>
    <w:rsid w:val="00BD2E84"/>
    <w:rsid w:val="00BE00FB"/>
    <w:rsid w:val="00BE0DC6"/>
    <w:rsid w:val="00C40E58"/>
    <w:rsid w:val="00C438C1"/>
    <w:rsid w:val="00C47622"/>
    <w:rsid w:val="00C56329"/>
    <w:rsid w:val="00C726F2"/>
    <w:rsid w:val="00C80033"/>
    <w:rsid w:val="00C806EA"/>
    <w:rsid w:val="00C847E1"/>
    <w:rsid w:val="00C94539"/>
    <w:rsid w:val="00CA6124"/>
    <w:rsid w:val="00CE392A"/>
    <w:rsid w:val="00CE7D11"/>
    <w:rsid w:val="00CF234A"/>
    <w:rsid w:val="00CF2478"/>
    <w:rsid w:val="00CF70A1"/>
    <w:rsid w:val="00D10F2C"/>
    <w:rsid w:val="00D11BFB"/>
    <w:rsid w:val="00D22B19"/>
    <w:rsid w:val="00D22E19"/>
    <w:rsid w:val="00D45933"/>
    <w:rsid w:val="00D73DD6"/>
    <w:rsid w:val="00D815C2"/>
    <w:rsid w:val="00D83004"/>
    <w:rsid w:val="00D90EAC"/>
    <w:rsid w:val="00DB1FB6"/>
    <w:rsid w:val="00DC1E73"/>
    <w:rsid w:val="00DC2DD0"/>
    <w:rsid w:val="00DE14E3"/>
    <w:rsid w:val="00DE756C"/>
    <w:rsid w:val="00DF0A43"/>
    <w:rsid w:val="00DF2C1D"/>
    <w:rsid w:val="00E11E5A"/>
    <w:rsid w:val="00E178FD"/>
    <w:rsid w:val="00E33822"/>
    <w:rsid w:val="00E45F48"/>
    <w:rsid w:val="00E74095"/>
    <w:rsid w:val="00E75105"/>
    <w:rsid w:val="00E850B7"/>
    <w:rsid w:val="00E9177B"/>
    <w:rsid w:val="00E92228"/>
    <w:rsid w:val="00E9506A"/>
    <w:rsid w:val="00EB4035"/>
    <w:rsid w:val="00ED57D0"/>
    <w:rsid w:val="00EE137D"/>
    <w:rsid w:val="00EF1934"/>
    <w:rsid w:val="00F415BA"/>
    <w:rsid w:val="00F83E19"/>
    <w:rsid w:val="00F846A1"/>
    <w:rsid w:val="00F91247"/>
    <w:rsid w:val="00F930C6"/>
    <w:rsid w:val="00FA18E1"/>
    <w:rsid w:val="00FD1747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A8F1"/>
  <w15:chartTrackingRefBased/>
  <w15:docId w15:val="{D868A3F6-6027-48B1-8EDD-52A5C92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4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tinkleliolentel6parykinimas">
    <w:name w:val="Grid Table 2 Accent 6"/>
    <w:basedOn w:val="prastojilentel"/>
    <w:uiPriority w:val="47"/>
    <w:rsid w:val="0014175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raopastraipa">
    <w:name w:val="List Paragraph"/>
    <w:basedOn w:val="prastasis"/>
    <w:uiPriority w:val="34"/>
    <w:qFormat/>
    <w:rsid w:val="0009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CPH$AdditionalSupportIndicationListControl$GridView$ctl03$ctl00','')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Nedarbo lygis (proc.)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Lapas1!$A$2:$A$11</c:f>
              <c:numCache>
                <c:formatCode>m/d/yyyy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Lapas1!$B$2:$B$11</c:f>
              <c:numCache>
                <c:formatCode>General</c:formatCode>
                <c:ptCount val="10"/>
                <c:pt idx="0">
                  <c:v>11.2</c:v>
                </c:pt>
                <c:pt idx="1">
                  <c:v>11.3</c:v>
                </c:pt>
                <c:pt idx="2">
                  <c:v>11.3</c:v>
                </c:pt>
                <c:pt idx="3">
                  <c:v>10.9</c:v>
                </c:pt>
                <c:pt idx="4">
                  <c:v>10.6</c:v>
                </c:pt>
                <c:pt idx="5">
                  <c:v>10.1</c:v>
                </c:pt>
                <c:pt idx="6">
                  <c:v>9.9</c:v>
                </c:pt>
                <c:pt idx="7">
                  <c:v>10.8</c:v>
                </c:pt>
                <c:pt idx="8">
                  <c:v>9.9</c:v>
                </c:pt>
                <c:pt idx="9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3A-47AF-A496-EFE5A5E56E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9803280"/>
        <c:axId val="859804112"/>
      </c:barChart>
      <c:dateAx>
        <c:axId val="85980328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859804112"/>
        <c:crosses val="autoZero"/>
        <c:auto val="1"/>
        <c:lblOffset val="100"/>
        <c:baseTimeUnit val="months"/>
      </c:dateAx>
      <c:valAx>
        <c:axId val="85980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85980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52179935841353"/>
          <c:y val="2.3809523809523808E-2"/>
          <c:w val="0.53240740740740744"/>
          <c:h val="0.91269841269841268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76C-40D9-95F8-D5D7406FE4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76C-40D9-95F8-D5D7406FE4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76C-40D9-95F8-D5D7406FE4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76C-40D9-95F8-D5D7406FE41F}"/>
              </c:ext>
            </c:extLst>
          </c:dPt>
          <c:dLbls>
            <c:dLbl>
              <c:idx val="0"/>
              <c:layout>
                <c:manualLayout>
                  <c:x val="7.6884920634920639E-2"/>
                  <c:y val="4.33526011560693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B835F6-C372-4155-AA87-749F674C94AC}" type="CATEGORYNAME">
                      <a:rPr lang="en-US"/>
                      <a:pPr>
                        <a:defRPr/>
                      </a:pPr>
                      <a:t>[KATEGORIJOS PAVADINIMAS]</a:t>
                    </a:fld>
                    <a:r>
                      <a:rPr lang="en-US"/>
                      <a:t> ir aukštesnysis</a:t>
                    </a:r>
                    <a:r>
                      <a:rPr lang="en-US" baseline="0"/>
                      <a:t>
</a:t>
                    </a:r>
                    <a:fld id="{238618FE-9F48-4A73-A55F-FE0728FCCCA0}" type="PERCENTAGE">
                      <a:rPr lang="en-US" baseline="0"/>
                      <a:pPr>
                        <a:defRPr/>
                      </a:pPr>
                      <a:t>[PROCENTAI]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76C-40D9-95F8-D5D7406FE41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76C-40D9-95F8-D5D7406FE41F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B76C-40D9-95F8-D5D7406FE41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76C-40D9-95F8-D5D7406FE41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Aukštasis</c:v>
                </c:pt>
                <c:pt idx="1">
                  <c:v>Su profesine kvalifikacija</c:v>
                </c:pt>
                <c:pt idx="2">
                  <c:v>Nekvalifikuoti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15.34</c:v>
                </c:pt>
                <c:pt idx="1">
                  <c:v>50.26</c:v>
                </c:pt>
                <c:pt idx="2">
                  <c:v>34.39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C-40D9-95F8-D5D7406FE41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Grabauskienė</dc:creator>
  <cp:keywords/>
  <dc:description/>
  <cp:lastModifiedBy>Eugenija Grabauskienė</cp:lastModifiedBy>
  <cp:revision>3</cp:revision>
  <dcterms:created xsi:type="dcterms:W3CDTF">2022-11-09T13:58:00Z</dcterms:created>
  <dcterms:modified xsi:type="dcterms:W3CDTF">2022-11-09T13:58:00Z</dcterms:modified>
</cp:coreProperties>
</file>