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709C3" w14:textId="77777777" w:rsidR="00E630F0" w:rsidRDefault="009755B4">
      <w:pPr>
        <w:jc w:val="both"/>
      </w:pPr>
      <w:r>
        <w:rPr>
          <w:b/>
          <w:i/>
        </w:rPr>
        <w:t>Suvestinė redakcija nuo 2025-06-03</w:t>
      </w:r>
    </w:p>
    <w:p w14:paraId="2C0E6A56" w14:textId="77777777" w:rsidR="00E630F0" w:rsidRDefault="00E630F0">
      <w:pPr>
        <w:jc w:val="both"/>
        <w:rPr>
          <w:sz w:val="20"/>
        </w:rPr>
      </w:pPr>
    </w:p>
    <w:p w14:paraId="40123FAE" w14:textId="77777777" w:rsidR="00E630F0" w:rsidRDefault="009755B4">
      <w:pPr>
        <w:jc w:val="both"/>
        <w:rPr>
          <w:sz w:val="20"/>
        </w:rPr>
      </w:pPr>
      <w:r>
        <w:rPr>
          <w:i/>
          <w:sz w:val="20"/>
        </w:rPr>
        <w:t>Sprendimas paskelbtas: TAR 2023-10-24, i. k. 2023-20728</w:t>
      </w:r>
    </w:p>
    <w:p w14:paraId="1721D945" w14:textId="77777777" w:rsidR="00E630F0" w:rsidRDefault="00E630F0">
      <w:pPr>
        <w:jc w:val="both"/>
        <w:rPr>
          <w:sz w:val="20"/>
        </w:rPr>
      </w:pPr>
    </w:p>
    <w:p w14:paraId="0898E47E" w14:textId="77777777" w:rsidR="00E630F0" w:rsidRDefault="009755B4">
      <w:pPr>
        <w:tabs>
          <w:tab w:val="center" w:pos="4819"/>
          <w:tab w:val="left" w:pos="7635"/>
        </w:tabs>
        <w:overflowPunct w:val="0"/>
        <w:jc w:val="center"/>
        <w:rPr>
          <w:szCs w:val="24"/>
        </w:rPr>
      </w:pPr>
      <w:r>
        <w:rPr>
          <w:noProof/>
          <w:szCs w:val="24"/>
          <w:lang w:eastAsia="lt-LT"/>
        </w:rPr>
        <w:drawing>
          <wp:inline distT="0" distB="0" distL="0" distR="0" wp14:anchorId="7C7FAAA4" wp14:editId="48C24213">
            <wp:extent cx="619125" cy="6572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200" t="-185" r="-200" b="-185"/>
                    <a:stretch>
                      <a:fillRect/>
                    </a:stretch>
                  </pic:blipFill>
                  <pic:spPr bwMode="auto">
                    <a:xfrm>
                      <a:off x="0" y="0"/>
                      <a:ext cx="619125" cy="657225"/>
                    </a:xfrm>
                    <a:prstGeom prst="rect">
                      <a:avLst/>
                    </a:prstGeom>
                    <a:solidFill>
                      <a:srgbClr val="FFFFFF"/>
                    </a:solidFill>
                    <a:ln>
                      <a:noFill/>
                    </a:ln>
                  </pic:spPr>
                </pic:pic>
              </a:graphicData>
            </a:graphic>
          </wp:inline>
        </w:drawing>
      </w:r>
    </w:p>
    <w:p w14:paraId="6C8260A1" w14:textId="77777777" w:rsidR="00E630F0" w:rsidRDefault="00E630F0">
      <w:pPr>
        <w:snapToGrid w:val="0"/>
        <w:jc w:val="center"/>
        <w:rPr>
          <w:sz w:val="16"/>
          <w:szCs w:val="16"/>
        </w:rPr>
      </w:pPr>
    </w:p>
    <w:p w14:paraId="60C1FCCB" w14:textId="77777777" w:rsidR="00E630F0" w:rsidRDefault="009755B4">
      <w:pPr>
        <w:keepNext/>
        <w:tabs>
          <w:tab w:val="left" w:pos="0"/>
        </w:tabs>
        <w:suppressAutoHyphens/>
        <w:overflowPunct w:val="0"/>
        <w:jc w:val="center"/>
        <w:outlineLvl w:val="2"/>
        <w:rPr>
          <w:b/>
          <w:bCs/>
          <w:szCs w:val="24"/>
          <w:lang w:eastAsia="zh-CN"/>
        </w:rPr>
      </w:pPr>
      <w:r>
        <w:rPr>
          <w:b/>
          <w:bCs/>
          <w:szCs w:val="24"/>
          <w:lang w:eastAsia="zh-CN"/>
        </w:rPr>
        <w:t>BIRŽŲ RAJONO SAVIVALDYBĖS TARYBA</w:t>
      </w:r>
    </w:p>
    <w:p w14:paraId="0D0BDEC7" w14:textId="77777777" w:rsidR="00E630F0" w:rsidRDefault="00E630F0">
      <w:pPr>
        <w:keepNext/>
        <w:tabs>
          <w:tab w:val="left" w:pos="0"/>
        </w:tabs>
        <w:suppressAutoHyphens/>
        <w:overflowPunct w:val="0"/>
        <w:jc w:val="center"/>
        <w:outlineLvl w:val="2"/>
        <w:rPr>
          <w:b/>
          <w:bCs/>
          <w:szCs w:val="24"/>
          <w:lang w:eastAsia="zh-CN"/>
        </w:rPr>
      </w:pPr>
    </w:p>
    <w:p w14:paraId="1B6E2268" w14:textId="77777777" w:rsidR="00E630F0" w:rsidRDefault="009755B4">
      <w:pPr>
        <w:keepNext/>
        <w:tabs>
          <w:tab w:val="left" w:pos="0"/>
        </w:tabs>
        <w:suppressAutoHyphens/>
        <w:overflowPunct w:val="0"/>
        <w:jc w:val="center"/>
        <w:outlineLvl w:val="3"/>
        <w:rPr>
          <w:b/>
          <w:bCs/>
          <w:szCs w:val="24"/>
          <w:lang w:eastAsia="zh-CN"/>
        </w:rPr>
      </w:pPr>
      <w:r>
        <w:rPr>
          <w:b/>
          <w:bCs/>
          <w:szCs w:val="24"/>
          <w:lang w:eastAsia="zh-CN"/>
        </w:rPr>
        <w:t>SPRENDIMAS</w:t>
      </w:r>
    </w:p>
    <w:p w14:paraId="6B2AA667" w14:textId="77777777" w:rsidR="00E630F0" w:rsidRDefault="009755B4">
      <w:pPr>
        <w:jc w:val="center"/>
        <w:rPr>
          <w:b/>
          <w:bCs/>
          <w:color w:val="000000"/>
          <w:szCs w:val="24"/>
          <w:lang w:eastAsia="lt-LT"/>
        </w:rPr>
      </w:pPr>
      <w:r>
        <w:rPr>
          <w:b/>
          <w:szCs w:val="24"/>
          <w:lang w:eastAsia="lt-LT"/>
        </w:rPr>
        <w:t xml:space="preserve">DĖL </w:t>
      </w:r>
      <w:r>
        <w:rPr>
          <w:b/>
          <w:color w:val="000000"/>
          <w:szCs w:val="24"/>
          <w:lang w:eastAsia="lt-LT"/>
        </w:rPr>
        <w:t>BIRŽŲ RAJONO</w:t>
      </w:r>
      <w:r>
        <w:rPr>
          <w:b/>
          <w:bCs/>
          <w:color w:val="000000"/>
          <w:szCs w:val="24"/>
          <w:lang w:eastAsia="lt-LT"/>
        </w:rPr>
        <w:t xml:space="preserve"> SAVIVALDYBĖS MERO REZERVO LĖŠŲ NAUDOJIMO TVARKOS APRAŠO PATVIRTINIMO</w:t>
      </w:r>
    </w:p>
    <w:p w14:paraId="5E3EA737" w14:textId="77777777" w:rsidR="00E630F0" w:rsidRDefault="00E630F0">
      <w:pPr>
        <w:jc w:val="center"/>
        <w:rPr>
          <w:b/>
          <w:szCs w:val="24"/>
          <w:lang w:eastAsia="lt-LT"/>
        </w:rPr>
      </w:pPr>
    </w:p>
    <w:p w14:paraId="24A1D51B" w14:textId="77777777" w:rsidR="00E630F0" w:rsidRDefault="009755B4">
      <w:pPr>
        <w:jc w:val="center"/>
      </w:pPr>
      <w:r>
        <w:rPr>
          <w:szCs w:val="24"/>
        </w:rPr>
        <w:t xml:space="preserve">2023 m. birželio 19 d. Nr. </w:t>
      </w:r>
      <w:r>
        <w:t>T-179</w:t>
      </w:r>
    </w:p>
    <w:p w14:paraId="6F792467" w14:textId="77777777" w:rsidR="00E630F0" w:rsidRDefault="009755B4">
      <w:pPr>
        <w:jc w:val="center"/>
        <w:rPr>
          <w:szCs w:val="24"/>
          <w:lang w:eastAsia="lt-LT"/>
        </w:rPr>
      </w:pPr>
      <w:r>
        <w:rPr>
          <w:szCs w:val="24"/>
          <w:lang w:eastAsia="lt-LT"/>
        </w:rPr>
        <w:t>Biržai</w:t>
      </w:r>
    </w:p>
    <w:p w14:paraId="15767B15" w14:textId="77777777" w:rsidR="00E630F0" w:rsidRDefault="00E630F0">
      <w:pPr>
        <w:jc w:val="center"/>
        <w:rPr>
          <w:szCs w:val="24"/>
          <w:lang w:eastAsia="lt-LT"/>
        </w:rPr>
      </w:pPr>
    </w:p>
    <w:p w14:paraId="7D5C8B40" w14:textId="77777777" w:rsidR="00E630F0" w:rsidRDefault="00E630F0">
      <w:pPr>
        <w:jc w:val="center"/>
        <w:rPr>
          <w:szCs w:val="24"/>
          <w:lang w:eastAsia="lt-LT"/>
        </w:rPr>
      </w:pPr>
    </w:p>
    <w:p w14:paraId="6257000C" w14:textId="77777777" w:rsidR="00E630F0" w:rsidRDefault="009755B4">
      <w:pPr>
        <w:ind w:firstLine="720"/>
        <w:jc w:val="both"/>
        <w:rPr>
          <w:szCs w:val="24"/>
          <w:lang w:eastAsia="lt-LT"/>
        </w:rPr>
      </w:pPr>
      <w:r>
        <w:rPr>
          <w:szCs w:val="24"/>
          <w:lang w:eastAsia="lt-LT"/>
        </w:rPr>
        <w:t xml:space="preserve">Vadovaudamasi Lietuvos Respublikos vietos savivaldos įstatymo 15 straipsnio 4 dalimi,        16 straipsnio 1 dalimi, </w:t>
      </w:r>
      <w:r>
        <w:rPr>
          <w:szCs w:val="24"/>
        </w:rPr>
        <w:t xml:space="preserve">Lietuvos Respublikos biudžeto sandaros įstatymo 25 straipsnio 2 dalimi, </w:t>
      </w:r>
      <w:r>
        <w:rPr>
          <w:szCs w:val="24"/>
          <w:lang w:eastAsia="lt-LT"/>
        </w:rPr>
        <w:t>Biržų rajono savivaldybės taryba n u s p r e n d ž i a:</w:t>
      </w:r>
    </w:p>
    <w:p w14:paraId="3EA9B87B" w14:textId="77777777" w:rsidR="00E630F0" w:rsidRDefault="009755B4">
      <w:pPr>
        <w:ind w:firstLine="720"/>
        <w:jc w:val="both"/>
        <w:rPr>
          <w:bCs/>
        </w:rPr>
      </w:pPr>
      <w:r>
        <w:rPr>
          <w:color w:val="000000"/>
        </w:rPr>
        <w:t xml:space="preserve">1. Patvirtinti </w:t>
      </w:r>
      <w:r>
        <w:t>Biržų rajono savivaldybės mero rezervo lėšų naudojimo tvarkos aprašą</w:t>
      </w:r>
      <w:r>
        <w:rPr>
          <w:bCs/>
        </w:rPr>
        <w:t xml:space="preserve"> (pridedama).</w:t>
      </w:r>
    </w:p>
    <w:p w14:paraId="101724A6" w14:textId="77777777" w:rsidR="00E630F0" w:rsidRDefault="009755B4">
      <w:pPr>
        <w:overflowPunct w:val="0"/>
        <w:ind w:firstLine="720"/>
        <w:jc w:val="both"/>
        <w:textAlignment w:val="baseline"/>
        <w:rPr>
          <w:szCs w:val="24"/>
        </w:rPr>
      </w:pPr>
      <w:r>
        <w:rPr>
          <w:bCs/>
          <w:szCs w:val="24"/>
        </w:rPr>
        <w:t xml:space="preserve">2. </w:t>
      </w:r>
      <w:r>
        <w:rPr>
          <w:szCs w:val="24"/>
        </w:rPr>
        <w:t>Pripažinti netekusiu galios Biržų rajono savivaldybės tarybos 2018 m. kovo 29 d.  sprendimą Nr. T-57 „Dėl Biržų rajono savivaldybės administracijos direktoriaus rezervo lėšų naudojimo tvarkos aprašo patvirtinimo“ (su visais pakeitimais ir papildymais).</w:t>
      </w:r>
    </w:p>
    <w:p w14:paraId="62E59F3D" w14:textId="77777777" w:rsidR="00E630F0" w:rsidRDefault="009755B4">
      <w:pPr>
        <w:ind w:firstLine="720"/>
        <w:jc w:val="both"/>
      </w:pPr>
      <w:r>
        <w:rPr>
          <w:color w:val="000000"/>
        </w:rPr>
        <w:t>Šis sprendimas per vieną mėnesį gali būti apskundžiamas Lietuvos administracinių ginčų komisijos Panevėžio apygardos skyriui (Respublikos g. 62, 35158 Panevėžys) Lietuvos Respublikos ikiteisminio administracinių ginčų nagrinėjimo tvarkos įstatymo nustatyta tvarka, Regionų apygardos administracinio teismo Panevėžio rūmams (Respublikos g. 62, 35158 Panevėžys) Lietuvos Respublikos administracinių bylų teisenos įstatymo nustatyta tvarka.</w:t>
      </w:r>
    </w:p>
    <w:p w14:paraId="1E1AC413" w14:textId="77777777" w:rsidR="00E630F0" w:rsidRDefault="00E630F0">
      <w:pPr>
        <w:tabs>
          <w:tab w:val="left" w:pos="7230"/>
        </w:tabs>
      </w:pPr>
    </w:p>
    <w:p w14:paraId="03E0C960" w14:textId="77777777" w:rsidR="00E630F0" w:rsidRDefault="00E630F0">
      <w:pPr>
        <w:tabs>
          <w:tab w:val="left" w:pos="7230"/>
        </w:tabs>
      </w:pPr>
    </w:p>
    <w:p w14:paraId="619A0B64" w14:textId="77777777" w:rsidR="00E630F0" w:rsidRDefault="00E630F0">
      <w:pPr>
        <w:tabs>
          <w:tab w:val="left" w:pos="7230"/>
        </w:tabs>
      </w:pPr>
    </w:p>
    <w:p w14:paraId="6DB3D8E9" w14:textId="77777777" w:rsidR="00E630F0" w:rsidRDefault="009755B4">
      <w:pPr>
        <w:tabs>
          <w:tab w:val="left" w:pos="7230"/>
        </w:tabs>
        <w:rPr>
          <w:szCs w:val="24"/>
        </w:rPr>
      </w:pPr>
      <w:r>
        <w:rPr>
          <w:szCs w:val="24"/>
          <w:lang w:eastAsia="lt-LT"/>
        </w:rPr>
        <w:t>Savivaldybės meras</w:t>
      </w:r>
      <w:r>
        <w:rPr>
          <w:szCs w:val="24"/>
          <w:lang w:eastAsia="lt-LT"/>
        </w:rPr>
        <w:tab/>
        <w:t>Kęstutis Knizikevičius</w:t>
      </w:r>
    </w:p>
    <w:p w14:paraId="27955DD4" w14:textId="77777777" w:rsidR="00E630F0" w:rsidRDefault="00E630F0">
      <w:pPr>
        <w:tabs>
          <w:tab w:val="left" w:pos="720"/>
        </w:tabs>
        <w:ind w:firstLine="5670"/>
        <w:sectPr w:rsidR="00E630F0">
          <w:headerReference w:type="even" r:id="rId7"/>
          <w:headerReference w:type="default" r:id="rId8"/>
          <w:footerReference w:type="even" r:id="rId9"/>
          <w:footerReference w:type="default" r:id="rId10"/>
          <w:headerReference w:type="first" r:id="rId11"/>
          <w:footerReference w:type="first" r:id="rId12"/>
          <w:pgSz w:w="11906" w:h="16838" w:code="9"/>
          <w:pgMar w:top="1134" w:right="567" w:bottom="1134" w:left="1701" w:header="709" w:footer="567" w:gutter="0"/>
          <w:pgNumType w:start="1"/>
          <w:cols w:space="1296"/>
          <w:titlePg/>
          <w:docGrid w:linePitch="360"/>
        </w:sectPr>
      </w:pPr>
    </w:p>
    <w:p w14:paraId="283D592C" w14:textId="77777777" w:rsidR="00E630F0" w:rsidRDefault="009755B4">
      <w:pPr>
        <w:tabs>
          <w:tab w:val="left" w:pos="720"/>
        </w:tabs>
        <w:ind w:firstLine="5670"/>
        <w:rPr>
          <w:rFonts w:eastAsia="Batang"/>
          <w:szCs w:val="24"/>
        </w:rPr>
      </w:pPr>
      <w:r>
        <w:rPr>
          <w:rFonts w:eastAsia="Batang"/>
          <w:szCs w:val="24"/>
        </w:rPr>
        <w:lastRenderedPageBreak/>
        <w:t>PATVIRTINTA</w:t>
      </w:r>
    </w:p>
    <w:p w14:paraId="5492A794" w14:textId="77777777" w:rsidR="00E630F0" w:rsidRDefault="009755B4">
      <w:pPr>
        <w:tabs>
          <w:tab w:val="left" w:pos="720"/>
        </w:tabs>
        <w:ind w:firstLine="5670"/>
        <w:rPr>
          <w:rFonts w:eastAsia="Batang"/>
          <w:szCs w:val="24"/>
        </w:rPr>
      </w:pPr>
      <w:r>
        <w:rPr>
          <w:rFonts w:eastAsia="Batang"/>
          <w:szCs w:val="24"/>
        </w:rPr>
        <w:t>Biržų rajono savivaldybės tarybos</w:t>
      </w:r>
    </w:p>
    <w:p w14:paraId="1933B441" w14:textId="77777777" w:rsidR="00E630F0" w:rsidRDefault="009755B4">
      <w:pPr>
        <w:tabs>
          <w:tab w:val="left" w:pos="720"/>
        </w:tabs>
        <w:ind w:firstLine="5670"/>
        <w:rPr>
          <w:rFonts w:eastAsia="Batang"/>
          <w:szCs w:val="24"/>
        </w:rPr>
      </w:pPr>
      <w:r>
        <w:rPr>
          <w:rFonts w:eastAsia="Batang"/>
          <w:szCs w:val="24"/>
        </w:rPr>
        <w:t xml:space="preserve">2023 m. birželio 19 d. </w:t>
      </w:r>
    </w:p>
    <w:p w14:paraId="6F96F322" w14:textId="77777777" w:rsidR="00E630F0" w:rsidRDefault="009755B4">
      <w:pPr>
        <w:ind w:firstLine="5670"/>
        <w:rPr>
          <w:rFonts w:eastAsia="Calibri"/>
          <w:b/>
          <w:szCs w:val="24"/>
        </w:rPr>
      </w:pPr>
      <w:r>
        <w:rPr>
          <w:szCs w:val="24"/>
        </w:rPr>
        <w:t xml:space="preserve">sprendimu Nr. </w:t>
      </w:r>
      <w:r>
        <w:t>T-179</w:t>
      </w:r>
    </w:p>
    <w:p w14:paraId="0CFA512C" w14:textId="77777777" w:rsidR="00E630F0" w:rsidRDefault="00E630F0">
      <w:pPr>
        <w:jc w:val="center"/>
        <w:rPr>
          <w:rFonts w:eastAsia="Calibri"/>
          <w:b/>
          <w:szCs w:val="24"/>
        </w:rPr>
      </w:pPr>
    </w:p>
    <w:p w14:paraId="7A08B529" w14:textId="77777777" w:rsidR="00E630F0" w:rsidRDefault="00E630F0">
      <w:pPr>
        <w:jc w:val="center"/>
        <w:rPr>
          <w:rFonts w:eastAsia="Calibri"/>
          <w:b/>
          <w:szCs w:val="24"/>
        </w:rPr>
      </w:pPr>
    </w:p>
    <w:p w14:paraId="3B1ADE3B" w14:textId="77777777" w:rsidR="00E630F0" w:rsidRDefault="00E630F0">
      <w:pPr>
        <w:jc w:val="center"/>
        <w:rPr>
          <w:rFonts w:eastAsia="Calibri"/>
          <w:b/>
          <w:szCs w:val="24"/>
        </w:rPr>
      </w:pPr>
    </w:p>
    <w:p w14:paraId="10CC4C7C" w14:textId="77777777" w:rsidR="00E630F0" w:rsidRDefault="009755B4">
      <w:pPr>
        <w:jc w:val="center"/>
        <w:rPr>
          <w:rFonts w:eastAsia="Calibri"/>
          <w:b/>
          <w:szCs w:val="24"/>
        </w:rPr>
      </w:pPr>
      <w:r>
        <w:rPr>
          <w:rFonts w:eastAsia="Calibri"/>
          <w:b/>
          <w:szCs w:val="24"/>
        </w:rPr>
        <w:t>BIRŽŲ RAJONO SAVIVALDYBĖS MERO REZERVO LĖŠŲ NAUDOJIMO TVARKOS APRAŠAS</w:t>
      </w:r>
    </w:p>
    <w:p w14:paraId="089EFCBA" w14:textId="77777777" w:rsidR="00E630F0" w:rsidRDefault="00E630F0">
      <w:pPr>
        <w:jc w:val="center"/>
        <w:rPr>
          <w:rFonts w:eastAsia="Calibri"/>
          <w:b/>
          <w:szCs w:val="24"/>
        </w:rPr>
      </w:pPr>
    </w:p>
    <w:p w14:paraId="56523094" w14:textId="77777777" w:rsidR="00E630F0" w:rsidRDefault="009755B4">
      <w:pPr>
        <w:jc w:val="center"/>
        <w:rPr>
          <w:rFonts w:eastAsia="Calibri"/>
          <w:b/>
          <w:szCs w:val="24"/>
        </w:rPr>
      </w:pPr>
      <w:r>
        <w:rPr>
          <w:rFonts w:eastAsia="Calibri"/>
          <w:b/>
          <w:szCs w:val="24"/>
        </w:rPr>
        <w:t>I SKYRIUS</w:t>
      </w:r>
    </w:p>
    <w:p w14:paraId="2A1E82C5" w14:textId="77777777" w:rsidR="00E630F0" w:rsidRDefault="009755B4">
      <w:pPr>
        <w:jc w:val="center"/>
        <w:rPr>
          <w:rFonts w:eastAsia="Calibri"/>
          <w:b/>
          <w:szCs w:val="24"/>
        </w:rPr>
      </w:pPr>
      <w:r>
        <w:rPr>
          <w:rFonts w:eastAsia="Calibri"/>
          <w:b/>
          <w:szCs w:val="24"/>
        </w:rPr>
        <w:t>BENDROSIOS NUOSTATOS</w:t>
      </w:r>
    </w:p>
    <w:p w14:paraId="6F8B93B5" w14:textId="77777777" w:rsidR="00E630F0" w:rsidRDefault="00E630F0">
      <w:pPr>
        <w:ind w:firstLine="720"/>
        <w:jc w:val="both"/>
        <w:rPr>
          <w:rFonts w:eastAsia="Calibri"/>
          <w:b/>
          <w:szCs w:val="24"/>
        </w:rPr>
      </w:pPr>
    </w:p>
    <w:p w14:paraId="58AE8648" w14:textId="77777777" w:rsidR="00E630F0" w:rsidRDefault="009755B4">
      <w:pPr>
        <w:ind w:firstLine="720"/>
        <w:jc w:val="both"/>
        <w:rPr>
          <w:rFonts w:eastAsia="Calibri"/>
          <w:szCs w:val="24"/>
        </w:rPr>
      </w:pPr>
      <w:r>
        <w:rPr>
          <w:rFonts w:eastAsia="Calibri"/>
          <w:szCs w:val="24"/>
        </w:rPr>
        <w:t>1. Biržų rajono savivaldybės Mero (toliau – Mero) rezervo lėšų naudojimo tvarkos aprašas (toliau – Aprašas) reglamentuoja Mero rezervo lėšų naudojimą, skyrimą ir apskaitą Biržų rajono savivaldybėje (toliau – Savivaldybė).</w:t>
      </w:r>
    </w:p>
    <w:p w14:paraId="3A6257FD" w14:textId="77777777" w:rsidR="00E630F0" w:rsidRDefault="009755B4">
      <w:pPr>
        <w:ind w:firstLine="720"/>
        <w:jc w:val="both"/>
        <w:rPr>
          <w:rFonts w:eastAsia="Calibri"/>
          <w:szCs w:val="24"/>
        </w:rPr>
      </w:pPr>
      <w:r>
        <w:rPr>
          <w:rFonts w:eastAsia="Calibri"/>
          <w:szCs w:val="24"/>
        </w:rPr>
        <w:t>2. Biržų rajono savivaldybės Mero rezervas (toliau – Mero rezervas) yra Savivaldybės biudžeto asignavimų dalis.</w:t>
      </w:r>
    </w:p>
    <w:p w14:paraId="69D66AF6" w14:textId="77777777" w:rsidR="00E630F0" w:rsidRDefault="009755B4">
      <w:pPr>
        <w:ind w:firstLine="720"/>
        <w:jc w:val="both"/>
        <w:rPr>
          <w:rFonts w:eastAsia="Calibri"/>
          <w:szCs w:val="24"/>
        </w:rPr>
      </w:pPr>
      <w:r>
        <w:rPr>
          <w:rFonts w:eastAsia="Calibri"/>
          <w:szCs w:val="24"/>
        </w:rPr>
        <w:t>3. Mero rezervo dydis turi būti ne mažesnis kaip 0,25 procentai ir ne didesnis kaip 1 procentas patvirtintų Savivaldybės biudžeto pajamų (neįskaitant valstybės dotacijų savivaldybių biudžetams). Mero rezervas gali būti didesnis kaip 1 procentas, kai yra paskelbta valstybės ir (arba) savivaldybės lygio ekstremalioji situacija ir (arba) įvesta nepaprastoji padėtis.</w:t>
      </w:r>
    </w:p>
    <w:p w14:paraId="61D24857" w14:textId="77777777" w:rsidR="00E630F0" w:rsidRDefault="009755B4">
      <w:pPr>
        <w:ind w:firstLine="720"/>
        <w:jc w:val="both"/>
        <w:rPr>
          <w:color w:val="000000"/>
          <w:szCs w:val="24"/>
        </w:rPr>
      </w:pPr>
      <w:r>
        <w:rPr>
          <w:rFonts w:eastAsia="Calibri"/>
          <w:szCs w:val="24"/>
        </w:rPr>
        <w:t xml:space="preserve">4. Konkretus Mero rezervo </w:t>
      </w:r>
      <w:r>
        <w:rPr>
          <w:color w:val="000000"/>
          <w:szCs w:val="24"/>
        </w:rPr>
        <w:t>dydį kasmet nustato Savivaldybės taryba, tvirtindama atitinkamų metų Savivaldybės biudžetą.</w:t>
      </w:r>
    </w:p>
    <w:p w14:paraId="5B2E1DCD" w14:textId="77777777" w:rsidR="00E630F0" w:rsidRDefault="00E630F0">
      <w:pPr>
        <w:ind w:firstLine="720"/>
        <w:jc w:val="both"/>
        <w:rPr>
          <w:rFonts w:eastAsia="Calibri"/>
          <w:szCs w:val="24"/>
        </w:rPr>
      </w:pPr>
    </w:p>
    <w:p w14:paraId="133A2667" w14:textId="77777777" w:rsidR="00E630F0" w:rsidRDefault="009755B4">
      <w:pPr>
        <w:jc w:val="center"/>
        <w:rPr>
          <w:rFonts w:eastAsia="Calibri"/>
          <w:b/>
          <w:szCs w:val="24"/>
        </w:rPr>
      </w:pPr>
      <w:r>
        <w:rPr>
          <w:rFonts w:eastAsia="Calibri"/>
          <w:b/>
          <w:szCs w:val="24"/>
        </w:rPr>
        <w:t>II SKYRIUS</w:t>
      </w:r>
    </w:p>
    <w:p w14:paraId="38E00A98" w14:textId="77777777" w:rsidR="00E630F0" w:rsidRDefault="009755B4">
      <w:pPr>
        <w:jc w:val="center"/>
        <w:rPr>
          <w:rFonts w:eastAsia="Calibri"/>
          <w:b/>
          <w:szCs w:val="24"/>
        </w:rPr>
      </w:pPr>
      <w:r>
        <w:rPr>
          <w:rFonts w:eastAsia="Calibri"/>
          <w:b/>
          <w:szCs w:val="24"/>
        </w:rPr>
        <w:t>MERO REZERVO LĖŠŲ NAUDOJIMAS</w:t>
      </w:r>
    </w:p>
    <w:p w14:paraId="06034682" w14:textId="77777777" w:rsidR="00E630F0" w:rsidRDefault="00E630F0">
      <w:pPr>
        <w:ind w:firstLine="720"/>
        <w:jc w:val="both"/>
        <w:rPr>
          <w:rFonts w:eastAsia="Calibri"/>
          <w:szCs w:val="24"/>
        </w:rPr>
      </w:pPr>
    </w:p>
    <w:p w14:paraId="46B4A22C" w14:textId="77777777" w:rsidR="00E630F0" w:rsidRDefault="009755B4">
      <w:pPr>
        <w:ind w:firstLine="720"/>
        <w:jc w:val="both"/>
      </w:pPr>
      <w:r>
        <w:t>5. Mero rezervo lėšos naudojamos:</w:t>
      </w:r>
    </w:p>
    <w:p w14:paraId="1ABE4DA0" w14:textId="77777777" w:rsidR="00E630F0" w:rsidRDefault="009755B4">
      <w:pPr>
        <w:ind w:firstLine="720"/>
        <w:jc w:val="both"/>
        <w:rPr>
          <w:lang w:eastAsia="lt-LT"/>
        </w:rPr>
      </w:pPr>
      <w:r>
        <w:rPr>
          <w:szCs w:val="24"/>
          <w:lang w:eastAsia="lt-LT"/>
        </w:rPr>
        <w:t>5.1. ekstremaliosioms situacijoms ir (arba) ekstremaliesiems įvykiams, kai jie yra konstatuoti ir (ar) paskelbti teisės aktų nustatyta tvarka, likviduoti, jų padariniams šalinti ir padarytiems nuostoliams iš dalies apmokėti;</w:t>
      </w:r>
    </w:p>
    <w:p w14:paraId="11B4AC39" w14:textId="77777777" w:rsidR="00E630F0" w:rsidRDefault="009755B4">
      <w:pPr>
        <w:tabs>
          <w:tab w:val="left" w:pos="851"/>
          <w:tab w:val="left" w:pos="1134"/>
          <w:tab w:val="left" w:pos="1276"/>
          <w:tab w:val="center" w:pos="4153"/>
          <w:tab w:val="right" w:pos="8306"/>
        </w:tabs>
        <w:ind w:firstLine="720"/>
        <w:jc w:val="both"/>
        <w:rPr>
          <w:szCs w:val="24"/>
          <w:lang w:eastAsia="lt-LT"/>
        </w:rPr>
      </w:pPr>
      <w:r>
        <w:rPr>
          <w:szCs w:val="24"/>
          <w:lang w:eastAsia="lt-LT"/>
        </w:rPr>
        <w:t>5.2</w:t>
      </w:r>
      <w:r>
        <w:rPr>
          <w:szCs w:val="24"/>
          <w:lang w:eastAsia="lt-LT"/>
        </w:rPr>
        <w:t>. gaisrų, stichinių nelaimių, kurios kyla dėl meteorologinių ir hidrologinių reiškinių, kurie pasiekia Lietuvos Respublikos aplinkos ministro nustatytus stichinių, katastrofinių meteorologinių ir hidrologinių reiškinių rodiklius, ar kitų gamtinių įvykių (smarkių audrų, vėtrų, viesulų, uraganų, ciklonų, žemės drebėjimų, upių potvynių, žaibų, smegduobių, pūgų, sausrų, miškų gaisrų), padariniams likviduoti ir jų padarytiems nuostoliams iš dalies apmokėti;</w:t>
      </w:r>
    </w:p>
    <w:p w14:paraId="5B3FC9EB" w14:textId="77777777" w:rsidR="00E630F0" w:rsidRDefault="009755B4">
      <w:pPr>
        <w:ind w:firstLine="720"/>
        <w:jc w:val="both"/>
        <w:rPr>
          <w:strike/>
          <w:szCs w:val="24"/>
        </w:rPr>
      </w:pPr>
      <w:r>
        <w:rPr>
          <w:szCs w:val="24"/>
        </w:rPr>
        <w:t xml:space="preserve">5.3. </w:t>
      </w:r>
      <w:r>
        <w:rPr>
          <w:szCs w:val="24"/>
          <w:lang w:eastAsia="ar-SA"/>
        </w:rPr>
        <w:t>dėl nepaprastosios padėties atsiradusioms išlaidoms iš dalies apmokėti ir (arba) jos padariniams šalinti</w:t>
      </w:r>
      <w:r>
        <w:rPr>
          <w:szCs w:val="24"/>
        </w:rPr>
        <w:t>;</w:t>
      </w:r>
    </w:p>
    <w:p w14:paraId="39321397" w14:textId="77777777" w:rsidR="00E630F0" w:rsidRDefault="009755B4">
      <w:pPr>
        <w:tabs>
          <w:tab w:val="left" w:pos="1134"/>
          <w:tab w:val="center" w:pos="1276"/>
          <w:tab w:val="right" w:pos="8306"/>
        </w:tabs>
        <w:ind w:firstLine="720"/>
        <w:jc w:val="both"/>
        <w:rPr>
          <w:rFonts w:eastAsia="Calibri"/>
          <w:szCs w:val="24"/>
        </w:rPr>
      </w:pPr>
      <w:r>
        <w:rPr>
          <w:rFonts w:eastAsia="Calibri"/>
          <w:szCs w:val="24"/>
        </w:rPr>
        <w:t>5.4.</w:t>
      </w:r>
      <w:r>
        <w:rPr>
          <w:rFonts w:eastAsia="Calibri"/>
          <w:szCs w:val="24"/>
        </w:rPr>
        <w:tab/>
      </w:r>
      <w:r>
        <w:rPr>
          <w:szCs w:val="24"/>
          <w:lang w:eastAsia="lt-LT"/>
        </w:rPr>
        <w:t>įvykių ir ypatingų įvykių, kaip jie apibrėžti Lietuvos Respublikos krizių valdymo ir civilinės saugos įstatyme, padariniams likviduoti ir jų padarytiems nuostoliams iš dalies apmokėti.</w:t>
      </w:r>
      <w:r>
        <w:t xml:space="preserve"> </w:t>
      </w:r>
    </w:p>
    <w:p w14:paraId="51264BD1" w14:textId="77777777" w:rsidR="00E630F0" w:rsidRDefault="009755B4">
      <w:pPr>
        <w:rPr>
          <w:rFonts w:eastAsia="MS Mincho"/>
          <w:i/>
          <w:iCs/>
          <w:sz w:val="20"/>
        </w:rPr>
      </w:pPr>
      <w:r>
        <w:rPr>
          <w:rFonts w:eastAsia="MS Mincho"/>
          <w:i/>
          <w:iCs/>
          <w:sz w:val="20"/>
        </w:rPr>
        <w:t>Punkto pakeitimai:</w:t>
      </w:r>
    </w:p>
    <w:p w14:paraId="45376119" w14:textId="77777777" w:rsidR="00E630F0" w:rsidRDefault="009755B4">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7894E38E" w14:textId="77777777" w:rsidR="00E630F0" w:rsidRDefault="00E630F0"/>
    <w:p w14:paraId="02EAB8DF" w14:textId="77777777" w:rsidR="00E630F0" w:rsidRDefault="009755B4">
      <w:pPr>
        <w:jc w:val="center"/>
        <w:rPr>
          <w:rFonts w:eastAsia="Calibri"/>
          <w:b/>
          <w:szCs w:val="24"/>
        </w:rPr>
      </w:pPr>
      <w:r>
        <w:rPr>
          <w:rFonts w:eastAsia="Calibri"/>
          <w:b/>
          <w:szCs w:val="24"/>
        </w:rPr>
        <w:t>III SKYRIUS</w:t>
      </w:r>
    </w:p>
    <w:p w14:paraId="01C30747" w14:textId="77777777" w:rsidR="00E630F0" w:rsidRDefault="009755B4">
      <w:pPr>
        <w:jc w:val="center"/>
        <w:rPr>
          <w:rFonts w:eastAsia="Calibri"/>
          <w:b/>
          <w:szCs w:val="24"/>
        </w:rPr>
      </w:pPr>
      <w:r>
        <w:rPr>
          <w:rFonts w:eastAsia="Calibri"/>
          <w:b/>
          <w:szCs w:val="24"/>
        </w:rPr>
        <w:t>MERO REZERVO LĖŠŲ SKYRIMAS</w:t>
      </w:r>
    </w:p>
    <w:p w14:paraId="31FACE1E" w14:textId="77777777" w:rsidR="00E630F0" w:rsidRDefault="00E630F0">
      <w:pPr>
        <w:ind w:firstLine="720"/>
        <w:jc w:val="both"/>
        <w:rPr>
          <w:rFonts w:eastAsia="Calibri"/>
          <w:b/>
          <w:szCs w:val="24"/>
        </w:rPr>
      </w:pPr>
    </w:p>
    <w:p w14:paraId="7DC21C86" w14:textId="77777777" w:rsidR="00E630F0" w:rsidRDefault="009755B4">
      <w:pPr>
        <w:ind w:firstLine="720"/>
        <w:jc w:val="both"/>
        <w:rPr>
          <w:szCs w:val="24"/>
        </w:rPr>
      </w:pPr>
      <w:r>
        <w:rPr>
          <w:szCs w:val="24"/>
          <w:lang w:eastAsia="lt-LT"/>
        </w:rPr>
        <w:t xml:space="preserve">6. Mero rezervo lėšos skiriamos fiziniams arba juridiniams asmenims tais atvejais, jeigu nuosavybės teise priklausantis turtas nebuvo apdraustas ir nėra gauta draudimo išmoka arba nebuvo gautos išmokos iš Savivaldybės biudžeto patirtiems nuostoliams kompensuoti. Ši nuostata taikoma ir tais atvejais, jeigu juridiniam asmeniui turtas yra perduotas valdyti ir naudoti jį pagal turto panaudos, patikėjimo ar nuomos sutartis. </w:t>
      </w:r>
      <w:r>
        <w:rPr>
          <w:szCs w:val="24"/>
        </w:rPr>
        <w:t>Jei yra keli turto savininkai, lėšos skiriamos proporcingai turimo turto daliai, kiekvienas iš savininkų turėtų kreiptis asmeniškai.</w:t>
      </w:r>
    </w:p>
    <w:p w14:paraId="1ACD2BC1" w14:textId="77777777" w:rsidR="00E630F0" w:rsidRDefault="009755B4">
      <w:pPr>
        <w:keepNext/>
        <w:suppressAutoHyphens/>
        <w:ind w:firstLine="720"/>
        <w:jc w:val="both"/>
        <w:rPr>
          <w:szCs w:val="24"/>
        </w:rPr>
      </w:pPr>
      <w:r>
        <w:rPr>
          <w:szCs w:val="24"/>
        </w:rPr>
        <w:lastRenderedPageBreak/>
        <w:t xml:space="preserve">6¹. </w:t>
      </w:r>
      <w:r>
        <w:rPr>
          <w:szCs w:val="24"/>
          <w:lang w:eastAsia="lt-LT"/>
        </w:rPr>
        <w:t xml:space="preserve">Kompensuojamų lėšų dydis Aprašo 5 punkte nurodytiems tikslams negali būti didesnis kaip 100 bazinių socialinių išmokų dydžio </w:t>
      </w:r>
      <w:r>
        <w:rPr>
          <w:color w:val="000000"/>
        </w:rPr>
        <w:t>vienam fiziniam ar juridiniam asmeniui ir gali būti skiriamas finansavimas už vieną turto vienetą ne dažniau kaip vieną kartą per metus</w:t>
      </w:r>
    </w:p>
    <w:p w14:paraId="4C145451" w14:textId="77777777" w:rsidR="00E630F0" w:rsidRDefault="009755B4">
      <w:pPr>
        <w:rPr>
          <w:rFonts w:eastAsia="MS Mincho"/>
          <w:i/>
          <w:iCs/>
          <w:sz w:val="20"/>
        </w:rPr>
      </w:pPr>
      <w:r>
        <w:rPr>
          <w:rFonts w:eastAsia="MS Mincho"/>
          <w:i/>
          <w:iCs/>
          <w:sz w:val="20"/>
        </w:rPr>
        <w:t>Papildyta punktu:</w:t>
      </w:r>
    </w:p>
    <w:p w14:paraId="42F39306" w14:textId="77777777" w:rsidR="00E630F0" w:rsidRDefault="009755B4">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155C20BA" w14:textId="77777777" w:rsidR="00E630F0" w:rsidRDefault="00E630F0"/>
    <w:p w14:paraId="0A60475B" w14:textId="77777777" w:rsidR="00E630F0" w:rsidRDefault="009755B4">
      <w:pPr>
        <w:keepNext/>
        <w:suppressAutoHyphens/>
        <w:ind w:firstLine="720"/>
        <w:jc w:val="both"/>
      </w:pPr>
      <w:r>
        <w:rPr>
          <w:color w:val="000000"/>
        </w:rPr>
        <w:t xml:space="preserve">6². </w:t>
      </w:r>
      <w:r>
        <w:rPr>
          <w:szCs w:val="24"/>
          <w:lang w:eastAsia="lt-LT"/>
        </w:rPr>
        <w:t>Esant ribotoms žalos kompensavimo galimybėms, nustatant skiriamų Mero rezervo lėšų dydį fiziniams asmenims prioritetas teikiamas, atsižvelgiant į fizinių asmenų (šeimos) materialinę bei socialinę padėtį (sunki materialinė padėtis, gausi šeima, vienišas asmuo).</w:t>
      </w:r>
      <w:r>
        <w:t xml:space="preserve"> </w:t>
      </w:r>
    </w:p>
    <w:p w14:paraId="2A9E21FC" w14:textId="77777777" w:rsidR="00E630F0" w:rsidRDefault="009755B4">
      <w:pPr>
        <w:rPr>
          <w:rFonts w:eastAsia="MS Mincho"/>
          <w:i/>
          <w:iCs/>
          <w:sz w:val="20"/>
        </w:rPr>
      </w:pPr>
      <w:r>
        <w:rPr>
          <w:rFonts w:eastAsia="MS Mincho"/>
          <w:i/>
          <w:iCs/>
          <w:sz w:val="20"/>
        </w:rPr>
        <w:t>Papildyta punktu:</w:t>
      </w:r>
    </w:p>
    <w:p w14:paraId="0F8A95AB" w14:textId="77777777" w:rsidR="00E630F0" w:rsidRDefault="009755B4">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529C81C9" w14:textId="77777777" w:rsidR="00E630F0" w:rsidRDefault="00E630F0"/>
    <w:p w14:paraId="592BCC7E" w14:textId="77777777" w:rsidR="00E630F0" w:rsidRDefault="009755B4">
      <w:pPr>
        <w:ind w:firstLine="720"/>
        <w:jc w:val="both"/>
        <w:rPr>
          <w:szCs w:val="24"/>
        </w:rPr>
      </w:pPr>
      <w:r>
        <w:rPr>
          <w:szCs w:val="24"/>
          <w:lang w:eastAsia="lt-LT"/>
        </w:rPr>
        <w:t>7. Už teisingos informacijos apie draudimą ir (ar) draudimo išmokos gavimo pateikimą atsako prašymą pateikę asmenys.</w:t>
      </w:r>
    </w:p>
    <w:p w14:paraId="0050DAC3" w14:textId="77777777" w:rsidR="00E630F0" w:rsidRDefault="009755B4">
      <w:pPr>
        <w:ind w:firstLine="720"/>
        <w:jc w:val="both"/>
        <w:rPr>
          <w:rFonts w:eastAsia="Calibri"/>
          <w:szCs w:val="24"/>
        </w:rPr>
      </w:pPr>
      <w:r>
        <w:rPr>
          <w:rFonts w:eastAsia="Calibri"/>
          <w:szCs w:val="24"/>
        </w:rPr>
        <w:t xml:space="preserve">8. Fiziniai ir juridiniai asmenys (toliau – Asmenys), </w:t>
      </w:r>
      <w:r>
        <w:rPr>
          <w:kern w:val="1"/>
          <w:szCs w:val="24"/>
          <w:lang w:eastAsia="ar-SA"/>
        </w:rPr>
        <w:t>patyrę žalą dėl Aprašo 5 punkte nurodytų priežasčių</w:t>
      </w:r>
      <w:r>
        <w:rPr>
          <w:rFonts w:eastAsia="Calibri"/>
          <w:szCs w:val="24"/>
        </w:rPr>
        <w:t>, Savivaldybės merui ne vėliau kaip per 120 kalendorinių dienų nuo 5 punkte minimų įvykių datos</w:t>
      </w:r>
      <w:r>
        <w:rPr>
          <w:szCs w:val="24"/>
        </w:rPr>
        <w:t xml:space="preserve">, teikia motyvuotą prašymą </w:t>
      </w:r>
      <w:r>
        <w:rPr>
          <w:rFonts w:eastAsia="Calibri"/>
          <w:szCs w:val="24"/>
        </w:rPr>
        <w:t>skirti paramą iš Biržų rajono savivaldybės Mero rezervo (priedas)</w:t>
      </w:r>
      <w:r>
        <w:rPr>
          <w:szCs w:val="24"/>
        </w:rPr>
        <w:t>, kuriame nurodomi fizinio ar juridinio asmens duomenys, nurodoma banko sąskaita, į kurią bus pervedamos lėšos, pagrįsti skaičiavimai (sąmatos) ir (arba) pridedamos išlaidas patvirtinančių dokumentų kopijos, gaisro ar stichinės nelaimės atveju – priešgaisrinės gelbėjimo tar</w:t>
      </w:r>
      <w:r>
        <w:rPr>
          <w:szCs w:val="24"/>
        </w:rPr>
        <w:t xml:space="preserve">nybos ir (ar) </w:t>
      </w:r>
      <w:r>
        <w:rPr>
          <w:szCs w:val="24"/>
          <w:lang w:eastAsia="lt-LT"/>
        </w:rPr>
        <w:t>Lietuvos hidrometeorologijos tarnybos prie Aplinkos ministerijos</w:t>
      </w:r>
      <w:r>
        <w:rPr>
          <w:szCs w:val="24"/>
        </w:rPr>
        <w:t xml:space="preserve"> pažyma. Kartu su prašymu pateikiami nuosavybės teisę į pastatus, žemę ir kitą turtą, kuriems buvo padaryta žala, patvirtinantys dokumentai</w:t>
      </w:r>
      <w:r>
        <w:rPr>
          <w:rFonts w:eastAsia="Calibri"/>
          <w:szCs w:val="24"/>
        </w:rPr>
        <w:t xml:space="preserve"> ir kita, įvykį ar situaciją pagrindžianti, informacija.</w:t>
      </w:r>
      <w:r>
        <w:t xml:space="preserve"> </w:t>
      </w:r>
    </w:p>
    <w:p w14:paraId="38E52E47" w14:textId="77777777" w:rsidR="00E630F0" w:rsidRDefault="009755B4">
      <w:pPr>
        <w:rPr>
          <w:rFonts w:eastAsia="MS Mincho"/>
          <w:i/>
          <w:iCs/>
          <w:sz w:val="20"/>
        </w:rPr>
      </w:pPr>
      <w:r>
        <w:rPr>
          <w:rFonts w:eastAsia="MS Mincho"/>
          <w:i/>
          <w:iCs/>
          <w:sz w:val="20"/>
        </w:rPr>
        <w:t>Punkto pakeitimai:</w:t>
      </w:r>
    </w:p>
    <w:p w14:paraId="4B2D1F8D" w14:textId="77777777" w:rsidR="00E630F0" w:rsidRDefault="009755B4">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1D205092" w14:textId="77777777" w:rsidR="00E630F0" w:rsidRDefault="00E630F0"/>
    <w:p w14:paraId="7BBFBD8A" w14:textId="77777777" w:rsidR="00E630F0" w:rsidRDefault="009755B4">
      <w:pPr>
        <w:ind w:firstLine="720"/>
        <w:jc w:val="both"/>
        <w:rPr>
          <w:rFonts w:eastAsia="Calibri"/>
          <w:szCs w:val="24"/>
        </w:rPr>
      </w:pPr>
      <w:r>
        <w:rPr>
          <w:rFonts w:eastAsia="Calibri"/>
          <w:szCs w:val="24"/>
        </w:rPr>
        <w:t>9</w:t>
      </w:r>
      <w:r>
        <w:rPr>
          <w:rFonts w:eastAsia="Calibri"/>
          <w:szCs w:val="24"/>
        </w:rPr>
        <w:t>. Mero rezervo lėšos fiziniams ar juridiniams asmenims neskiriamos, jei atitinkamos tarnybos pažymose dėl nukentėjusių pastatų, žemės ar kito turto nurodo asmenų neatsargaus elgesio su ugnimi priežastis, pastatų ir kito turto savininkų aplaidumą ir turto nepriežiūrą, priešgaisrinės saugos reikalavimų nesilaikymą bei paveldėjus jau sudegusius ar kitaip sugadintus pastatus, taip pat pateikti ne visi tvarkos aprašo 8</w:t>
      </w:r>
      <w:r>
        <w:rPr>
          <w:rFonts w:eastAsia="Calibri"/>
          <w:color w:val="92D050"/>
          <w:szCs w:val="24"/>
        </w:rPr>
        <w:t xml:space="preserve"> </w:t>
      </w:r>
      <w:r>
        <w:rPr>
          <w:rFonts w:eastAsia="Calibri"/>
          <w:szCs w:val="24"/>
        </w:rPr>
        <w:t>punkte nurodyti dokumentai, pagrindžiantys įvykio ir (ar) situacijos aplinkybes.</w:t>
      </w:r>
    </w:p>
    <w:p w14:paraId="05D7426F" w14:textId="77777777" w:rsidR="00E630F0" w:rsidRDefault="009755B4">
      <w:pPr>
        <w:ind w:firstLine="720"/>
        <w:jc w:val="both"/>
        <w:rPr>
          <w:rFonts w:eastAsia="Calibri"/>
          <w:szCs w:val="24"/>
        </w:rPr>
      </w:pPr>
      <w:r>
        <w:rPr>
          <w:rFonts w:eastAsia="Calibri"/>
          <w:szCs w:val="24"/>
        </w:rPr>
        <w:t>10. Prašymus nagrinėja Mero potvarkiu sudaryta darbo grupė:</w:t>
      </w:r>
      <w:r>
        <w:t xml:space="preserve"> </w:t>
      </w:r>
    </w:p>
    <w:p w14:paraId="2E1C53FF" w14:textId="77777777" w:rsidR="00E630F0" w:rsidRDefault="009755B4">
      <w:pPr>
        <w:rPr>
          <w:rFonts w:eastAsia="MS Mincho"/>
          <w:i/>
          <w:iCs/>
          <w:sz w:val="20"/>
        </w:rPr>
      </w:pPr>
      <w:r>
        <w:rPr>
          <w:rFonts w:eastAsia="MS Mincho"/>
          <w:i/>
          <w:iCs/>
          <w:sz w:val="20"/>
        </w:rPr>
        <w:t>Punkto pakeitimai:</w:t>
      </w:r>
    </w:p>
    <w:p w14:paraId="0FCF35E8" w14:textId="77777777" w:rsidR="00E630F0" w:rsidRDefault="009755B4">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1B53B7B6" w14:textId="77777777" w:rsidR="00E630F0" w:rsidRDefault="009755B4">
      <w:pPr>
        <w:ind w:firstLine="720"/>
        <w:jc w:val="both"/>
        <w:rPr>
          <w:rFonts w:eastAsia="Calibri"/>
          <w:szCs w:val="24"/>
        </w:rPr>
      </w:pPr>
      <w:r>
        <w:rPr>
          <w:rFonts w:eastAsia="Calibri"/>
          <w:szCs w:val="24"/>
        </w:rPr>
        <w:t>10.1. nagrinėja, ar prašyme nurodytos aplinkybės pagrįstos, ar atitinka Aprašo 5 punkte nurodytus tikslus ir sąlygas;</w:t>
      </w:r>
    </w:p>
    <w:p w14:paraId="75BB7DF5" w14:textId="77777777" w:rsidR="00E630F0" w:rsidRDefault="009755B4">
      <w:pPr>
        <w:tabs>
          <w:tab w:val="left" w:pos="851"/>
        </w:tabs>
        <w:ind w:firstLine="720"/>
        <w:jc w:val="both"/>
        <w:rPr>
          <w:rFonts w:eastAsia="Calibri"/>
          <w:szCs w:val="24"/>
        </w:rPr>
      </w:pPr>
      <w:r>
        <w:rPr>
          <w:rFonts w:eastAsia="Calibri"/>
          <w:szCs w:val="24"/>
        </w:rPr>
        <w:t>10.2. siekdama nustatyti šio Aprašo 5 punkte nurodytas aplinkybes, prireikus kreipiasi į kompetentingas institucijas, įstaigas, Biržų rajono savivaldybės Administracijos struktūrinius padalinius, seniūnijų seniūnus dėl informacijos, būtinos nagrinėjant prašymą, gavimo;</w:t>
      </w:r>
    </w:p>
    <w:p w14:paraId="34DC0CBA" w14:textId="77777777" w:rsidR="00E630F0" w:rsidRDefault="009755B4">
      <w:pPr>
        <w:tabs>
          <w:tab w:val="left" w:pos="851"/>
        </w:tabs>
        <w:ind w:firstLine="720"/>
        <w:jc w:val="both"/>
        <w:rPr>
          <w:rFonts w:eastAsia="Calibri"/>
          <w:szCs w:val="24"/>
        </w:rPr>
      </w:pPr>
      <w:r>
        <w:rPr>
          <w:rFonts w:eastAsia="Calibri"/>
          <w:szCs w:val="24"/>
        </w:rPr>
        <w:t>10.3. išnagrinėjusi prašymą bei gautus dokumentus, parengia ir teikia Merui motyvuotą išvadą dėl lėšų skyrimo / neskyrimo iš Mero rezervo. Išvadoje siūlomų skirti lėšų dydis turi būti pagrįstas skaičiavimais ir (arba) išlaidas patvirtinančiais dokumentais bei kita gauta informacija.;</w:t>
      </w:r>
    </w:p>
    <w:p w14:paraId="78E1049F" w14:textId="77777777" w:rsidR="00E630F0" w:rsidRDefault="009755B4">
      <w:pPr>
        <w:ind w:firstLine="720"/>
        <w:jc w:val="both"/>
        <w:rPr>
          <w:szCs w:val="24"/>
          <w:lang w:eastAsia="lt-LT"/>
        </w:rPr>
      </w:pPr>
      <w:r>
        <w:rPr>
          <w:szCs w:val="24"/>
          <w:lang w:eastAsia="lt-LT"/>
        </w:rPr>
        <w:t>10.4. informuoja prašymą pateikusį asmenį teisės aktų nustatytais terminais apie pateikto prašymo tenkinimą arba netenkinimą. Jei prašymas netenkinamas, nurodo netenkinimo priežastis.</w:t>
      </w:r>
    </w:p>
    <w:p w14:paraId="6B7B4BC8" w14:textId="77777777" w:rsidR="00E630F0" w:rsidRDefault="009755B4">
      <w:pPr>
        <w:suppressAutoHyphens/>
        <w:ind w:firstLine="720"/>
        <w:jc w:val="both"/>
        <w:rPr>
          <w:kern w:val="1"/>
          <w:szCs w:val="24"/>
          <w:lang w:eastAsia="ar-SA"/>
        </w:rPr>
      </w:pPr>
      <w:r>
        <w:rPr>
          <w:color w:val="000000"/>
        </w:rPr>
        <w:t>10¹.</w:t>
      </w:r>
      <w:r>
        <w:rPr>
          <w:rFonts w:eastAsia="HG Mincho Light J"/>
          <w:kern w:val="1"/>
          <w:szCs w:val="24"/>
          <w:lang w:eastAsia="ar-SA"/>
        </w:rPr>
        <w:t xml:space="preserve"> </w:t>
      </w:r>
      <w:r>
        <w:rPr>
          <w:kern w:val="1"/>
          <w:szCs w:val="24"/>
          <w:lang w:eastAsia="ar-SA"/>
        </w:rPr>
        <w:t>Prašymas netenkinamas, jeigu yra bent vienas iš šių pagrindų:</w:t>
      </w:r>
    </w:p>
    <w:p w14:paraId="741739F4" w14:textId="77777777" w:rsidR="00E630F0" w:rsidRDefault="009755B4">
      <w:pPr>
        <w:suppressAutoHyphens/>
        <w:ind w:firstLine="720"/>
        <w:jc w:val="both"/>
        <w:rPr>
          <w:kern w:val="1"/>
          <w:szCs w:val="24"/>
          <w:lang w:eastAsia="ar-SA"/>
        </w:rPr>
      </w:pPr>
      <w:r>
        <w:rPr>
          <w:color w:val="000000"/>
        </w:rPr>
        <w:t>10¹.</w:t>
      </w:r>
      <w:r>
        <w:rPr>
          <w:kern w:val="1"/>
          <w:szCs w:val="24"/>
          <w:lang w:eastAsia="ar-SA"/>
        </w:rPr>
        <w:t>1.</w:t>
      </w:r>
      <w:r>
        <w:rPr>
          <w:kern w:val="1"/>
          <w:szCs w:val="24"/>
          <w:lang w:eastAsia="ar-SA"/>
        </w:rPr>
        <w:t xml:space="preserve"> pasibaigęs Aprašo 8 punkte nustatytas prašymo pateikimo terminas;</w:t>
      </w:r>
    </w:p>
    <w:p w14:paraId="3A17410C" w14:textId="77777777" w:rsidR="00E630F0" w:rsidRDefault="009755B4">
      <w:pPr>
        <w:suppressAutoHyphens/>
        <w:ind w:firstLine="720"/>
        <w:jc w:val="both"/>
        <w:rPr>
          <w:kern w:val="1"/>
          <w:szCs w:val="24"/>
          <w:lang w:eastAsia="ar-SA"/>
        </w:rPr>
      </w:pPr>
      <w:r>
        <w:rPr>
          <w:color w:val="000000"/>
        </w:rPr>
        <w:t>10¹.</w:t>
      </w:r>
      <w:r>
        <w:rPr>
          <w:kern w:val="1"/>
          <w:szCs w:val="24"/>
          <w:lang w:eastAsia="ar-SA"/>
        </w:rPr>
        <w:t>2. prašoma suteikti paramą už žalą, patirtą ne dėl ekstremaliosios situacijos, ekstremaliojo įvykio, gaisro, stichinės nelaimės ar kitų įvykių poveikio nurodytų Aprašo 5 punkte;</w:t>
      </w:r>
    </w:p>
    <w:p w14:paraId="2927497E" w14:textId="77777777" w:rsidR="00E630F0" w:rsidRDefault="009755B4">
      <w:pPr>
        <w:suppressAutoHyphens/>
        <w:ind w:firstLine="720"/>
        <w:jc w:val="both"/>
      </w:pPr>
      <w:r>
        <w:rPr>
          <w:color w:val="000000"/>
        </w:rPr>
        <w:t>10¹.</w:t>
      </w:r>
      <w:r>
        <w:rPr>
          <w:kern w:val="1"/>
          <w:szCs w:val="24"/>
          <w:lang w:eastAsia="ar-SA"/>
        </w:rPr>
        <w:t>3. prašoma suteikti paramą dėl patirtos žalos, nepateikus žalos dydį pagrindžiančių dokumentų.</w:t>
      </w:r>
      <w:r>
        <w:t xml:space="preserve"> </w:t>
      </w:r>
    </w:p>
    <w:p w14:paraId="633B4256" w14:textId="77777777" w:rsidR="00E630F0" w:rsidRDefault="009755B4">
      <w:pPr>
        <w:rPr>
          <w:rFonts w:eastAsia="MS Mincho"/>
          <w:i/>
          <w:iCs/>
          <w:sz w:val="20"/>
        </w:rPr>
      </w:pPr>
      <w:r>
        <w:rPr>
          <w:rFonts w:eastAsia="MS Mincho"/>
          <w:i/>
          <w:iCs/>
          <w:sz w:val="20"/>
        </w:rPr>
        <w:t>Papildyta punktu:</w:t>
      </w:r>
    </w:p>
    <w:p w14:paraId="736CB5BB" w14:textId="77777777" w:rsidR="00E630F0" w:rsidRDefault="009755B4">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2C84B4A1" w14:textId="77777777" w:rsidR="00E630F0" w:rsidRDefault="00E630F0"/>
    <w:p w14:paraId="7A125B54" w14:textId="77777777" w:rsidR="00E630F0" w:rsidRDefault="009755B4">
      <w:pPr>
        <w:tabs>
          <w:tab w:val="left" w:pos="851"/>
          <w:tab w:val="left" w:pos="993"/>
        </w:tabs>
        <w:ind w:firstLine="720"/>
        <w:jc w:val="both"/>
        <w:rPr>
          <w:rFonts w:eastAsia="Calibri"/>
          <w:szCs w:val="24"/>
        </w:rPr>
      </w:pPr>
      <w:r>
        <w:rPr>
          <w:rFonts w:eastAsia="Calibri"/>
          <w:szCs w:val="24"/>
        </w:rPr>
        <w:lastRenderedPageBreak/>
        <w:t>11. Atsižvelgiant į darbo grupės išvadą skirti lėšų, Mero potvarkiu skiriamos lėšos iš Mero rezervo.</w:t>
      </w:r>
    </w:p>
    <w:p w14:paraId="2D46935D" w14:textId="77777777" w:rsidR="00E630F0" w:rsidRDefault="009755B4">
      <w:pPr>
        <w:rPr>
          <w:rFonts w:eastAsia="MS Mincho"/>
          <w:i/>
          <w:iCs/>
          <w:sz w:val="20"/>
        </w:rPr>
      </w:pPr>
      <w:r>
        <w:rPr>
          <w:rFonts w:eastAsia="MS Mincho"/>
          <w:i/>
          <w:iCs/>
          <w:sz w:val="20"/>
        </w:rPr>
        <w:t>Punkto pakeitimai:</w:t>
      </w:r>
    </w:p>
    <w:p w14:paraId="0790155B" w14:textId="77777777" w:rsidR="00E630F0" w:rsidRDefault="009755B4">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3D8FEADF" w14:textId="77777777" w:rsidR="00E630F0" w:rsidRDefault="00E630F0"/>
    <w:p w14:paraId="55324A4C" w14:textId="77777777" w:rsidR="00E630F0" w:rsidRDefault="009755B4">
      <w:pPr>
        <w:ind w:firstLine="720"/>
        <w:jc w:val="both"/>
        <w:rPr>
          <w:rFonts w:eastAsia="Calibri"/>
          <w:szCs w:val="24"/>
        </w:rPr>
      </w:pPr>
      <w:r>
        <w:rPr>
          <w:rFonts w:eastAsia="Calibri"/>
          <w:szCs w:val="24"/>
        </w:rPr>
        <w:t>12. Savivaldybės mero potvarkio projektą dėl lėšų skyrimo iš mero rezervo rengia darbo grupės narys – Savivaldybės administracijos Buhalterinės apskaitos skyriaus deleguotas darbuotojas.</w:t>
      </w:r>
      <w:r>
        <w:t xml:space="preserve"> </w:t>
      </w:r>
    </w:p>
    <w:p w14:paraId="055924EC" w14:textId="77777777" w:rsidR="00E630F0" w:rsidRDefault="009755B4">
      <w:pPr>
        <w:rPr>
          <w:rFonts w:eastAsia="MS Mincho"/>
          <w:i/>
          <w:iCs/>
          <w:sz w:val="20"/>
        </w:rPr>
      </w:pPr>
      <w:r>
        <w:rPr>
          <w:rFonts w:eastAsia="MS Mincho"/>
          <w:i/>
          <w:iCs/>
          <w:sz w:val="20"/>
        </w:rPr>
        <w:t>Punkto pakeitimai:</w:t>
      </w:r>
    </w:p>
    <w:p w14:paraId="47EA2702" w14:textId="77777777" w:rsidR="00E630F0" w:rsidRDefault="009755B4">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7CE7572F" w14:textId="77777777" w:rsidR="00E630F0" w:rsidRDefault="00E630F0"/>
    <w:p w14:paraId="52088FA6" w14:textId="77777777" w:rsidR="00E630F0" w:rsidRDefault="009755B4">
      <w:pPr>
        <w:ind w:firstLine="720"/>
        <w:jc w:val="both"/>
        <w:rPr>
          <w:szCs w:val="24"/>
          <w:lang w:eastAsia="lt-LT"/>
        </w:rPr>
      </w:pPr>
      <w:r>
        <w:rPr>
          <w:szCs w:val="24"/>
          <w:lang w:eastAsia="lt-LT"/>
        </w:rPr>
        <w:t>13</w:t>
      </w:r>
      <w:r>
        <w:rPr>
          <w:szCs w:val="24"/>
          <w:lang w:eastAsia="lt-LT"/>
        </w:rPr>
        <w:t>. Valstybės ir (arba) Savivaldybės ekstremaliosios situacijos operacijų vadovo, Ekstremaliųjų situacijų operacijų centro sprendimams ar pavedimams vykdyti būtinas lėšas Savivaldybės meras potvarkiu skiria be prašymo. Šiuo atveju mero potvarkio projektą dėl lėšų skyrimo iš rezervo savivaldybės mero pavedimu rengia savivaldybės administracijos padalinys ar darbuotojas, atsakingas už ekstremalių situacijų padarinių likvidavimą.</w:t>
      </w:r>
    </w:p>
    <w:p w14:paraId="2D7BAA99" w14:textId="77777777" w:rsidR="00E630F0" w:rsidRDefault="00E630F0">
      <w:pPr>
        <w:ind w:firstLine="709"/>
        <w:jc w:val="both"/>
        <w:rPr>
          <w:rFonts w:eastAsia="Calibri"/>
          <w:szCs w:val="24"/>
        </w:rPr>
      </w:pPr>
    </w:p>
    <w:p w14:paraId="7C4C7A82" w14:textId="77777777" w:rsidR="00E630F0" w:rsidRDefault="009755B4">
      <w:pPr>
        <w:jc w:val="center"/>
        <w:rPr>
          <w:rFonts w:eastAsia="Calibri"/>
          <w:b/>
          <w:szCs w:val="24"/>
        </w:rPr>
      </w:pPr>
      <w:r>
        <w:rPr>
          <w:rFonts w:eastAsia="Calibri"/>
          <w:b/>
          <w:szCs w:val="24"/>
        </w:rPr>
        <w:t>IV SKYRIUS</w:t>
      </w:r>
    </w:p>
    <w:p w14:paraId="1D04BFA5" w14:textId="77777777" w:rsidR="00E630F0" w:rsidRDefault="009755B4">
      <w:pPr>
        <w:jc w:val="center"/>
        <w:rPr>
          <w:rFonts w:eastAsia="Calibri"/>
          <w:b/>
          <w:szCs w:val="24"/>
        </w:rPr>
      </w:pPr>
      <w:r>
        <w:rPr>
          <w:rFonts w:eastAsia="Calibri"/>
          <w:b/>
          <w:bCs/>
          <w:szCs w:val="24"/>
        </w:rPr>
        <w:t>MERO</w:t>
      </w:r>
      <w:r>
        <w:rPr>
          <w:rFonts w:eastAsia="Calibri"/>
          <w:szCs w:val="24"/>
        </w:rPr>
        <w:t xml:space="preserve"> </w:t>
      </w:r>
      <w:r>
        <w:rPr>
          <w:rFonts w:eastAsia="Calibri"/>
          <w:b/>
          <w:szCs w:val="24"/>
        </w:rPr>
        <w:t>REZERVO LĖŠŲ APSKAITA</w:t>
      </w:r>
    </w:p>
    <w:p w14:paraId="5A38DE81" w14:textId="77777777" w:rsidR="00E630F0" w:rsidRDefault="00E630F0">
      <w:pPr>
        <w:ind w:firstLine="709"/>
        <w:jc w:val="both"/>
        <w:rPr>
          <w:rFonts w:eastAsia="Calibri"/>
          <w:szCs w:val="24"/>
        </w:rPr>
      </w:pPr>
    </w:p>
    <w:p w14:paraId="52BCD23B" w14:textId="77777777" w:rsidR="00E630F0" w:rsidRDefault="009755B4">
      <w:pPr>
        <w:ind w:firstLine="720"/>
        <w:jc w:val="both"/>
        <w:rPr>
          <w:rFonts w:eastAsia="Calibri"/>
          <w:szCs w:val="24"/>
        </w:rPr>
      </w:pPr>
      <w:r>
        <w:rPr>
          <w:rFonts w:eastAsia="Calibri"/>
          <w:szCs w:val="24"/>
        </w:rPr>
        <w:t>14</w:t>
      </w:r>
      <w:r>
        <w:rPr>
          <w:rFonts w:eastAsia="Calibri"/>
          <w:szCs w:val="24"/>
        </w:rPr>
        <w:t>. Mero rezervo lėšų apskaitą tvarko Administracijos Buhalterinės apskaitos skyrius.</w:t>
      </w:r>
    </w:p>
    <w:p w14:paraId="30D9F355" w14:textId="77777777" w:rsidR="00E630F0" w:rsidRDefault="009755B4">
      <w:pPr>
        <w:ind w:firstLine="720"/>
        <w:jc w:val="both"/>
        <w:rPr>
          <w:rFonts w:eastAsia="Calibri"/>
          <w:szCs w:val="24"/>
        </w:rPr>
      </w:pPr>
      <w:r>
        <w:rPr>
          <w:rFonts w:eastAsia="Calibri"/>
          <w:szCs w:val="24"/>
        </w:rPr>
        <w:t>15. Mero rezervo lėšos naudojamos pagal asignavimų valdytojo – Savivaldybės administracijos direktoriaus – atskirą patvirtintą išlaidų sąmatą.</w:t>
      </w:r>
    </w:p>
    <w:p w14:paraId="3458CBD0" w14:textId="77777777" w:rsidR="00E630F0" w:rsidRDefault="009755B4">
      <w:pPr>
        <w:ind w:firstLine="720"/>
        <w:jc w:val="both"/>
        <w:rPr>
          <w:rFonts w:eastAsia="Calibri"/>
          <w:szCs w:val="24"/>
        </w:rPr>
      </w:pPr>
      <w:r>
        <w:rPr>
          <w:rFonts w:eastAsia="Calibri"/>
          <w:szCs w:val="24"/>
        </w:rPr>
        <w:t>16. Jeigu nustatoma, kad Asmenys, kuriems buvo skirtos lėšos iš Mero rezervo, pateikė neteisingą informaciją ir (arba) dokumentus, privalo grąžinti jiems skirtas lėšas. Asmenims nesutikus grąžinti lėšų, jos išieškomos Lietuvos Respublikos teisės aktų nustatyta tvarka.</w:t>
      </w:r>
    </w:p>
    <w:p w14:paraId="4D8FAC6D" w14:textId="77777777" w:rsidR="00E630F0" w:rsidRDefault="009755B4">
      <w:pPr>
        <w:ind w:firstLine="720"/>
        <w:jc w:val="both"/>
        <w:rPr>
          <w:rFonts w:eastAsia="Calibri"/>
          <w:szCs w:val="24"/>
        </w:rPr>
      </w:pPr>
      <w:r>
        <w:rPr>
          <w:rFonts w:eastAsia="Calibri"/>
          <w:szCs w:val="24"/>
        </w:rPr>
        <w:t>17. Nepanaudotos Mero rezervo lėšos grąžinamos į Savivaldybės biudžetą.</w:t>
      </w:r>
    </w:p>
    <w:p w14:paraId="1BD69E7A" w14:textId="77777777" w:rsidR="00E630F0" w:rsidRDefault="009755B4">
      <w:pPr>
        <w:tabs>
          <w:tab w:val="left" w:pos="2820"/>
        </w:tabs>
        <w:suppressAutoHyphens/>
        <w:ind w:firstLine="720"/>
        <w:jc w:val="both"/>
        <w:rPr>
          <w:rFonts w:eastAsia="Calibri"/>
          <w:szCs w:val="24"/>
        </w:rPr>
      </w:pPr>
      <w:r>
        <w:rPr>
          <w:rFonts w:eastAsia="Calibri"/>
          <w:szCs w:val="24"/>
        </w:rPr>
        <w:t xml:space="preserve">18. Meras kartą per metus (kartu su Administracijos veiklos ataskaita) teikia Savivaldybės tarybai Mero rezervo lėšų panaudojimo ataskaitą. </w:t>
      </w:r>
    </w:p>
    <w:p w14:paraId="138A6FBC" w14:textId="77777777" w:rsidR="00E630F0" w:rsidRDefault="009755B4">
      <w:pPr>
        <w:tabs>
          <w:tab w:val="left" w:pos="2820"/>
        </w:tabs>
        <w:suppressAutoHyphens/>
        <w:ind w:firstLine="720"/>
        <w:jc w:val="both"/>
        <w:rPr>
          <w:rFonts w:eastAsia="Calibri"/>
          <w:b/>
          <w:szCs w:val="24"/>
        </w:rPr>
      </w:pPr>
      <w:r>
        <w:rPr>
          <w:rFonts w:eastAsia="Calibri"/>
          <w:szCs w:val="24"/>
        </w:rPr>
        <w:t>19. Mero rezervo lėšų panaudojimo kontrolę vykdo Savivaldybės kontrolės ir audito tarnyba, Administracijos Centralizuoto vidaus audito skyrius.</w:t>
      </w:r>
      <w:r>
        <w:t xml:space="preserve"> </w:t>
      </w:r>
    </w:p>
    <w:p w14:paraId="40ED48BA" w14:textId="77777777" w:rsidR="00E630F0" w:rsidRDefault="009755B4">
      <w:pPr>
        <w:rPr>
          <w:rFonts w:eastAsia="MS Mincho"/>
          <w:i/>
          <w:iCs/>
          <w:sz w:val="20"/>
        </w:rPr>
      </w:pPr>
      <w:r>
        <w:rPr>
          <w:rFonts w:eastAsia="MS Mincho"/>
          <w:i/>
          <w:iCs/>
          <w:sz w:val="20"/>
        </w:rPr>
        <w:t>Punkto pakeitimai:</w:t>
      </w:r>
    </w:p>
    <w:p w14:paraId="6A0BE1B5" w14:textId="77777777" w:rsidR="00E630F0" w:rsidRDefault="009755B4">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T-140</w:t>
        </w:r>
      </w:hyperlink>
      <w:r>
        <w:rPr>
          <w:rFonts w:eastAsia="MS Mincho"/>
          <w:i/>
          <w:iCs/>
          <w:sz w:val="20"/>
        </w:rPr>
        <w:t>, 2025-05-30, paskelbta TAR 2025-06-02, i. k. 2025-09794</w:t>
      </w:r>
    </w:p>
    <w:p w14:paraId="64DECA4C" w14:textId="77777777" w:rsidR="00E630F0" w:rsidRDefault="00E630F0"/>
    <w:p w14:paraId="5203B4E1" w14:textId="77777777" w:rsidR="00E630F0" w:rsidRDefault="009755B4">
      <w:pPr>
        <w:jc w:val="center"/>
        <w:rPr>
          <w:rFonts w:eastAsia="Calibri"/>
          <w:b/>
          <w:szCs w:val="24"/>
        </w:rPr>
      </w:pPr>
      <w:r>
        <w:rPr>
          <w:rFonts w:eastAsia="Calibri"/>
          <w:b/>
          <w:szCs w:val="24"/>
        </w:rPr>
        <w:t>V SKYRIUS</w:t>
      </w:r>
    </w:p>
    <w:p w14:paraId="733EEB76" w14:textId="77777777" w:rsidR="00E630F0" w:rsidRDefault="009755B4">
      <w:pPr>
        <w:jc w:val="center"/>
        <w:rPr>
          <w:rFonts w:eastAsia="Calibri"/>
          <w:b/>
          <w:szCs w:val="24"/>
        </w:rPr>
      </w:pPr>
      <w:r>
        <w:rPr>
          <w:rFonts w:eastAsia="Calibri"/>
          <w:b/>
          <w:szCs w:val="24"/>
        </w:rPr>
        <w:t>BAIGIAMOSIOS NUOSTATOS</w:t>
      </w:r>
    </w:p>
    <w:p w14:paraId="4FDBF1E5" w14:textId="77777777" w:rsidR="00E630F0" w:rsidRDefault="00E630F0">
      <w:pPr>
        <w:ind w:firstLine="709"/>
        <w:rPr>
          <w:rFonts w:eastAsia="Calibri"/>
          <w:b/>
          <w:szCs w:val="24"/>
        </w:rPr>
      </w:pPr>
    </w:p>
    <w:p w14:paraId="43DBCAEA" w14:textId="77777777" w:rsidR="00E630F0" w:rsidRDefault="009755B4">
      <w:pPr>
        <w:ind w:firstLine="720"/>
        <w:rPr>
          <w:rFonts w:eastAsia="Calibri"/>
          <w:bCs/>
          <w:szCs w:val="24"/>
        </w:rPr>
      </w:pPr>
      <w:r>
        <w:rPr>
          <w:rFonts w:eastAsia="Calibri"/>
          <w:bCs/>
          <w:szCs w:val="24"/>
        </w:rPr>
        <w:t>20. Aprašas keičiamas, papildomas ar naikinamas Savivaldybės tarybos sprendimu.</w:t>
      </w:r>
    </w:p>
    <w:p w14:paraId="62043BFC" w14:textId="77777777" w:rsidR="00E630F0" w:rsidRDefault="00E630F0">
      <w:pPr>
        <w:rPr>
          <w:sz w:val="18"/>
          <w:szCs w:val="18"/>
        </w:rPr>
      </w:pPr>
    </w:p>
    <w:p w14:paraId="577E2F9A" w14:textId="77777777" w:rsidR="00E630F0" w:rsidRDefault="009755B4">
      <w:pPr>
        <w:ind w:right="567"/>
        <w:jc w:val="center"/>
        <w:rPr>
          <w:rFonts w:eastAsia="Calibri"/>
          <w:szCs w:val="24"/>
        </w:rPr>
      </w:pPr>
      <w:r>
        <w:rPr>
          <w:rFonts w:eastAsia="Calibri"/>
          <w:szCs w:val="24"/>
        </w:rPr>
        <w:t>____________</w:t>
      </w:r>
    </w:p>
    <w:p w14:paraId="1EF506DB" w14:textId="77777777" w:rsidR="00E630F0" w:rsidRDefault="00E630F0">
      <w:pPr>
        <w:rPr>
          <w:sz w:val="18"/>
          <w:szCs w:val="18"/>
        </w:rPr>
      </w:pPr>
    </w:p>
    <w:p w14:paraId="3914C637" w14:textId="77777777" w:rsidR="00E630F0" w:rsidRDefault="00E630F0">
      <w:pPr>
        <w:ind w:left="6237"/>
        <w:sectPr w:rsidR="00E630F0">
          <w:pgSz w:w="11906" w:h="16838" w:code="9"/>
          <w:pgMar w:top="1134" w:right="567" w:bottom="1134" w:left="1701" w:header="709" w:footer="567" w:gutter="0"/>
          <w:pgNumType w:start="1"/>
          <w:cols w:space="1296"/>
          <w:titlePg/>
          <w:docGrid w:linePitch="360"/>
        </w:sectPr>
      </w:pPr>
    </w:p>
    <w:p w14:paraId="6D0510D5" w14:textId="77777777" w:rsidR="00E630F0" w:rsidRDefault="009755B4">
      <w:pPr>
        <w:ind w:left="6237"/>
        <w:rPr>
          <w:rFonts w:eastAsia="Calibri"/>
          <w:szCs w:val="24"/>
        </w:rPr>
      </w:pPr>
      <w:r>
        <w:rPr>
          <w:rFonts w:eastAsia="Calibri"/>
          <w:szCs w:val="24"/>
        </w:rPr>
        <w:lastRenderedPageBreak/>
        <w:t xml:space="preserve">Biržų rajono savivaldybės </w:t>
      </w:r>
    </w:p>
    <w:p w14:paraId="7663A7F2" w14:textId="77777777" w:rsidR="00E630F0" w:rsidRDefault="009755B4">
      <w:pPr>
        <w:ind w:left="6237"/>
        <w:rPr>
          <w:rFonts w:eastAsia="Calibri"/>
          <w:szCs w:val="24"/>
        </w:rPr>
      </w:pPr>
      <w:r>
        <w:rPr>
          <w:rFonts w:eastAsia="Calibri"/>
          <w:szCs w:val="24"/>
        </w:rPr>
        <w:t xml:space="preserve">Mero rezervo lėšų naudojimo </w:t>
      </w:r>
    </w:p>
    <w:p w14:paraId="682EF6C2" w14:textId="77777777" w:rsidR="00E630F0" w:rsidRDefault="009755B4">
      <w:pPr>
        <w:ind w:left="6237"/>
        <w:rPr>
          <w:rFonts w:eastAsia="Calibri"/>
          <w:szCs w:val="24"/>
        </w:rPr>
      </w:pPr>
      <w:r>
        <w:rPr>
          <w:rFonts w:eastAsia="Calibri"/>
          <w:szCs w:val="24"/>
        </w:rPr>
        <w:t>tvarkos aprašo</w:t>
      </w:r>
    </w:p>
    <w:p w14:paraId="6CBD5674" w14:textId="77777777" w:rsidR="00E630F0" w:rsidRDefault="009755B4">
      <w:pPr>
        <w:ind w:left="6237"/>
        <w:rPr>
          <w:rFonts w:eastAsia="Calibri"/>
          <w:szCs w:val="24"/>
        </w:rPr>
      </w:pPr>
      <w:r>
        <w:rPr>
          <w:rFonts w:eastAsia="Calibri"/>
          <w:szCs w:val="24"/>
        </w:rPr>
        <w:t>priedas</w:t>
      </w:r>
    </w:p>
    <w:p w14:paraId="36AA8226" w14:textId="77777777" w:rsidR="00E630F0" w:rsidRDefault="00E630F0">
      <w:pPr>
        <w:ind w:left="4111" w:right="567"/>
        <w:jc w:val="both"/>
        <w:rPr>
          <w:rFonts w:eastAsia="Calibri"/>
          <w:szCs w:val="24"/>
        </w:rPr>
      </w:pPr>
    </w:p>
    <w:p w14:paraId="464FB5C2" w14:textId="77777777" w:rsidR="00E630F0" w:rsidRDefault="00E630F0">
      <w:pPr>
        <w:rPr>
          <w:sz w:val="18"/>
          <w:szCs w:val="18"/>
        </w:rPr>
      </w:pPr>
    </w:p>
    <w:p w14:paraId="7AFCB807" w14:textId="77777777" w:rsidR="00E630F0" w:rsidRDefault="009755B4">
      <w:pPr>
        <w:ind w:right="567"/>
        <w:jc w:val="center"/>
        <w:rPr>
          <w:rFonts w:eastAsia="Calibri"/>
          <w:szCs w:val="24"/>
        </w:rPr>
      </w:pPr>
      <w:r>
        <w:rPr>
          <w:rFonts w:eastAsia="Calibri"/>
          <w:szCs w:val="24"/>
        </w:rPr>
        <w:t>(</w:t>
      </w:r>
      <w:r>
        <w:rPr>
          <w:rFonts w:eastAsia="Calibri"/>
          <w:b/>
          <w:bCs/>
          <w:szCs w:val="24"/>
        </w:rPr>
        <w:t>Prašymo forma</w:t>
      </w:r>
      <w:r>
        <w:rPr>
          <w:rFonts w:eastAsia="Calibri"/>
          <w:szCs w:val="24"/>
        </w:rPr>
        <w:t>)</w:t>
      </w:r>
    </w:p>
    <w:tbl>
      <w:tblPr>
        <w:tblW w:w="0" w:type="auto"/>
        <w:jc w:val="center"/>
        <w:tblLook w:val="01E0" w:firstRow="1" w:lastRow="1" w:firstColumn="1" w:lastColumn="1" w:noHBand="0" w:noVBand="0"/>
      </w:tblPr>
      <w:tblGrid>
        <w:gridCol w:w="9193"/>
      </w:tblGrid>
      <w:tr w:rsidR="00E630F0" w14:paraId="6FF194E9" w14:textId="77777777">
        <w:trPr>
          <w:trHeight w:val="289"/>
          <w:jc w:val="center"/>
        </w:trPr>
        <w:tc>
          <w:tcPr>
            <w:tcW w:w="9193" w:type="dxa"/>
            <w:tcBorders>
              <w:top w:val="nil"/>
              <w:left w:val="nil"/>
              <w:bottom w:val="single" w:sz="4" w:space="0" w:color="auto"/>
              <w:right w:val="nil"/>
            </w:tcBorders>
          </w:tcPr>
          <w:p w14:paraId="4C2CDB9B" w14:textId="77777777" w:rsidR="00E630F0" w:rsidRDefault="00E630F0">
            <w:pPr>
              <w:ind w:left="-1061" w:hanging="141"/>
              <w:jc w:val="center"/>
              <w:rPr>
                <w:rFonts w:eastAsia="Calibri"/>
                <w:szCs w:val="24"/>
              </w:rPr>
            </w:pPr>
          </w:p>
        </w:tc>
      </w:tr>
      <w:tr w:rsidR="00E630F0" w14:paraId="1B0994D2" w14:textId="77777777">
        <w:trPr>
          <w:trHeight w:val="594"/>
          <w:jc w:val="center"/>
        </w:trPr>
        <w:tc>
          <w:tcPr>
            <w:tcW w:w="9193" w:type="dxa"/>
            <w:tcBorders>
              <w:top w:val="single" w:sz="4" w:space="0" w:color="auto"/>
              <w:left w:val="nil"/>
              <w:bottom w:val="single" w:sz="4" w:space="0" w:color="auto"/>
              <w:right w:val="nil"/>
            </w:tcBorders>
          </w:tcPr>
          <w:p w14:paraId="21EA930D" w14:textId="77777777" w:rsidR="00E630F0" w:rsidRDefault="009755B4">
            <w:pPr>
              <w:ind w:left="-105" w:firstLine="105"/>
              <w:jc w:val="center"/>
              <w:rPr>
                <w:rFonts w:eastAsia="Calibri"/>
                <w:szCs w:val="24"/>
                <w:vertAlign w:val="superscript"/>
              </w:rPr>
            </w:pPr>
            <w:r>
              <w:rPr>
                <w:rFonts w:eastAsia="Calibri"/>
                <w:szCs w:val="24"/>
                <w:vertAlign w:val="superscript"/>
              </w:rPr>
              <w:t>Fizinio asmens vardas, pavardė, gimimo data  ar juridinis asmuo ( įmonės kodas)</w:t>
            </w:r>
          </w:p>
          <w:p w14:paraId="3F181C7C" w14:textId="77777777" w:rsidR="00E630F0" w:rsidRDefault="00E630F0">
            <w:pPr>
              <w:ind w:left="-1061" w:hanging="141"/>
              <w:jc w:val="center"/>
              <w:rPr>
                <w:rFonts w:eastAsia="Calibri"/>
                <w:szCs w:val="24"/>
              </w:rPr>
            </w:pPr>
          </w:p>
        </w:tc>
      </w:tr>
      <w:tr w:rsidR="00E630F0" w14:paraId="2052399D" w14:textId="77777777">
        <w:trPr>
          <w:trHeight w:val="578"/>
          <w:jc w:val="center"/>
        </w:trPr>
        <w:tc>
          <w:tcPr>
            <w:tcW w:w="9193" w:type="dxa"/>
            <w:tcBorders>
              <w:top w:val="single" w:sz="4" w:space="0" w:color="auto"/>
              <w:left w:val="nil"/>
              <w:bottom w:val="single" w:sz="4" w:space="0" w:color="auto"/>
              <w:right w:val="nil"/>
            </w:tcBorders>
          </w:tcPr>
          <w:p w14:paraId="599EF29C" w14:textId="77777777" w:rsidR="00E630F0" w:rsidRDefault="009755B4">
            <w:pPr>
              <w:jc w:val="center"/>
              <w:rPr>
                <w:rFonts w:eastAsia="Calibri"/>
                <w:szCs w:val="24"/>
                <w:vertAlign w:val="superscript"/>
              </w:rPr>
            </w:pPr>
            <w:r>
              <w:rPr>
                <w:rFonts w:eastAsia="Calibri"/>
                <w:szCs w:val="24"/>
                <w:vertAlign w:val="superscript"/>
              </w:rPr>
              <w:t>Adresas</w:t>
            </w:r>
          </w:p>
          <w:p w14:paraId="41CE3EF6" w14:textId="77777777" w:rsidR="00E630F0" w:rsidRDefault="00E630F0">
            <w:pPr>
              <w:ind w:left="-1061" w:hanging="141"/>
              <w:jc w:val="center"/>
              <w:rPr>
                <w:rFonts w:eastAsia="Calibri"/>
                <w:szCs w:val="24"/>
              </w:rPr>
            </w:pPr>
          </w:p>
        </w:tc>
      </w:tr>
      <w:tr w:rsidR="00E630F0" w14:paraId="73EDE1BC" w14:textId="77777777">
        <w:trPr>
          <w:trHeight w:val="289"/>
          <w:jc w:val="center"/>
        </w:trPr>
        <w:tc>
          <w:tcPr>
            <w:tcW w:w="9193" w:type="dxa"/>
            <w:tcBorders>
              <w:top w:val="single" w:sz="4" w:space="0" w:color="auto"/>
              <w:left w:val="nil"/>
              <w:bottom w:val="nil"/>
              <w:right w:val="nil"/>
            </w:tcBorders>
            <w:hideMark/>
          </w:tcPr>
          <w:p w14:paraId="0D78F223" w14:textId="77777777" w:rsidR="00E630F0" w:rsidRDefault="009755B4">
            <w:pPr>
              <w:jc w:val="center"/>
              <w:rPr>
                <w:rFonts w:eastAsia="Calibri"/>
                <w:szCs w:val="24"/>
                <w:u w:val="single"/>
              </w:rPr>
            </w:pPr>
            <w:r>
              <w:rPr>
                <w:rFonts w:eastAsia="Calibri"/>
                <w:szCs w:val="24"/>
                <w:vertAlign w:val="superscript"/>
              </w:rPr>
              <w:t>Telefonas, el. paštas</w:t>
            </w:r>
          </w:p>
        </w:tc>
      </w:tr>
    </w:tbl>
    <w:p w14:paraId="07F9CBE8" w14:textId="77777777" w:rsidR="00E630F0" w:rsidRDefault="00E630F0">
      <w:pPr>
        <w:rPr>
          <w:rFonts w:eastAsia="Calibri"/>
          <w:szCs w:val="24"/>
          <w:u w:val="single"/>
        </w:rPr>
      </w:pPr>
    </w:p>
    <w:p w14:paraId="15103842" w14:textId="77777777" w:rsidR="00E630F0" w:rsidRDefault="00E630F0">
      <w:pPr>
        <w:rPr>
          <w:sz w:val="18"/>
          <w:szCs w:val="18"/>
        </w:rPr>
      </w:pPr>
    </w:p>
    <w:p w14:paraId="2A4AFF90" w14:textId="77777777" w:rsidR="00E630F0" w:rsidRDefault="009755B4">
      <w:pPr>
        <w:rPr>
          <w:rFonts w:eastAsia="Calibri"/>
          <w:szCs w:val="24"/>
        </w:rPr>
      </w:pPr>
      <w:r>
        <w:rPr>
          <w:rFonts w:eastAsia="Calibri"/>
          <w:szCs w:val="24"/>
        </w:rPr>
        <w:t xml:space="preserve">Biržų rajono savivaldybės </w:t>
      </w:r>
    </w:p>
    <w:p w14:paraId="1A3B0B03" w14:textId="77777777" w:rsidR="00E630F0" w:rsidRDefault="009755B4">
      <w:pPr>
        <w:rPr>
          <w:rFonts w:eastAsia="Calibri"/>
          <w:szCs w:val="24"/>
        </w:rPr>
      </w:pPr>
      <w:r>
        <w:rPr>
          <w:rFonts w:eastAsia="Calibri"/>
          <w:szCs w:val="24"/>
        </w:rPr>
        <w:t>Merui</w:t>
      </w:r>
    </w:p>
    <w:p w14:paraId="66222171" w14:textId="77777777" w:rsidR="00E630F0" w:rsidRDefault="00E630F0">
      <w:pPr>
        <w:ind w:left="1701" w:right="567"/>
        <w:rPr>
          <w:rFonts w:eastAsia="Calibri"/>
          <w:szCs w:val="24"/>
        </w:rPr>
      </w:pPr>
    </w:p>
    <w:p w14:paraId="4669E476" w14:textId="77777777" w:rsidR="00E630F0" w:rsidRDefault="00E630F0">
      <w:pPr>
        <w:rPr>
          <w:sz w:val="18"/>
          <w:szCs w:val="18"/>
        </w:rPr>
      </w:pPr>
    </w:p>
    <w:tbl>
      <w:tblPr>
        <w:tblW w:w="0" w:type="auto"/>
        <w:jc w:val="center"/>
        <w:tblCellMar>
          <w:left w:w="6" w:type="dxa"/>
          <w:right w:w="6" w:type="dxa"/>
        </w:tblCellMar>
        <w:tblLook w:val="01E0" w:firstRow="1" w:lastRow="1" w:firstColumn="1" w:lastColumn="1" w:noHBand="0" w:noVBand="0"/>
      </w:tblPr>
      <w:tblGrid>
        <w:gridCol w:w="9540"/>
      </w:tblGrid>
      <w:tr w:rsidR="00E630F0" w14:paraId="0F4F0449" w14:textId="77777777">
        <w:trPr>
          <w:jc w:val="center"/>
        </w:trPr>
        <w:tc>
          <w:tcPr>
            <w:tcW w:w="9540" w:type="dxa"/>
            <w:hideMark/>
          </w:tcPr>
          <w:p w14:paraId="676E58BC" w14:textId="77777777" w:rsidR="00E630F0" w:rsidRDefault="009755B4">
            <w:pPr>
              <w:jc w:val="center"/>
              <w:rPr>
                <w:rFonts w:eastAsia="Calibri"/>
                <w:b/>
                <w:szCs w:val="24"/>
              </w:rPr>
            </w:pPr>
            <w:r>
              <w:rPr>
                <w:rFonts w:eastAsia="Calibri"/>
                <w:b/>
                <w:szCs w:val="24"/>
              </w:rPr>
              <w:t>PRAŠYMAS</w:t>
            </w:r>
          </w:p>
        </w:tc>
      </w:tr>
      <w:tr w:rsidR="00E630F0" w14:paraId="4A24D863" w14:textId="77777777">
        <w:trPr>
          <w:jc w:val="center"/>
        </w:trPr>
        <w:tc>
          <w:tcPr>
            <w:tcW w:w="9540" w:type="dxa"/>
            <w:hideMark/>
          </w:tcPr>
          <w:p w14:paraId="65640BC8" w14:textId="77777777" w:rsidR="00E630F0" w:rsidRDefault="009755B4">
            <w:pPr>
              <w:jc w:val="center"/>
              <w:rPr>
                <w:rFonts w:eastAsia="Calibri"/>
                <w:b/>
                <w:szCs w:val="24"/>
              </w:rPr>
            </w:pPr>
            <w:r>
              <w:rPr>
                <w:rFonts w:eastAsia="Calibri"/>
                <w:b/>
                <w:szCs w:val="24"/>
              </w:rPr>
              <w:t>SKIRTI PARAMĄ IŠ BIRŽŲ RAJONO SAVIVALDYBĖS MERO REZERVO</w:t>
            </w:r>
          </w:p>
        </w:tc>
      </w:tr>
    </w:tbl>
    <w:p w14:paraId="028E3AEA" w14:textId="77777777" w:rsidR="00E630F0" w:rsidRDefault="00E630F0"/>
    <w:p w14:paraId="2576DA88" w14:textId="77777777" w:rsidR="00E630F0" w:rsidRDefault="009755B4">
      <w:pPr>
        <w:jc w:val="center"/>
        <w:rPr>
          <w:rFonts w:eastAsia="Calibri"/>
          <w:szCs w:val="24"/>
        </w:rPr>
      </w:pPr>
      <w:r>
        <w:rPr>
          <w:rFonts w:eastAsia="Calibri"/>
          <w:szCs w:val="24"/>
        </w:rPr>
        <w:t>_________________</w:t>
      </w:r>
    </w:p>
    <w:p w14:paraId="5BAA5DBC" w14:textId="77777777" w:rsidR="00E630F0" w:rsidRDefault="009755B4">
      <w:pPr>
        <w:jc w:val="center"/>
        <w:rPr>
          <w:rFonts w:eastAsia="Calibri"/>
          <w:sz w:val="18"/>
          <w:szCs w:val="18"/>
        </w:rPr>
      </w:pPr>
      <w:r>
        <w:rPr>
          <w:rFonts w:eastAsia="Calibri"/>
          <w:sz w:val="18"/>
          <w:szCs w:val="18"/>
        </w:rPr>
        <w:t>(data)</w:t>
      </w:r>
    </w:p>
    <w:tbl>
      <w:tblPr>
        <w:tblW w:w="0" w:type="auto"/>
        <w:tblBorders>
          <w:insideH w:val="single" w:sz="4" w:space="0" w:color="auto"/>
          <w:insideV w:val="single" w:sz="4" w:space="0" w:color="auto"/>
        </w:tblBorders>
        <w:tblCellMar>
          <w:left w:w="6" w:type="dxa"/>
          <w:right w:w="6" w:type="dxa"/>
        </w:tblCellMar>
        <w:tblLook w:val="01E0" w:firstRow="1" w:lastRow="1" w:firstColumn="1" w:lastColumn="1" w:noHBand="0" w:noVBand="0"/>
      </w:tblPr>
      <w:tblGrid>
        <w:gridCol w:w="9638"/>
      </w:tblGrid>
      <w:tr w:rsidR="00E630F0" w14:paraId="36CFAF45" w14:textId="77777777">
        <w:trPr>
          <w:trHeight w:val="340"/>
        </w:trPr>
        <w:tc>
          <w:tcPr>
            <w:tcW w:w="9638" w:type="dxa"/>
            <w:tcBorders>
              <w:top w:val="nil"/>
              <w:left w:val="nil"/>
              <w:bottom w:val="single" w:sz="4" w:space="0" w:color="auto"/>
              <w:right w:val="nil"/>
            </w:tcBorders>
            <w:vAlign w:val="bottom"/>
            <w:hideMark/>
          </w:tcPr>
          <w:p w14:paraId="31DAED55" w14:textId="77777777" w:rsidR="00E630F0" w:rsidRDefault="009755B4">
            <w:pPr>
              <w:ind w:right="567" w:firstLine="709"/>
              <w:jc w:val="both"/>
              <w:rPr>
                <w:rFonts w:eastAsia="Calibri"/>
                <w:szCs w:val="24"/>
              </w:rPr>
            </w:pPr>
            <w:r>
              <w:rPr>
                <w:rFonts w:eastAsia="Calibri"/>
                <w:szCs w:val="24"/>
              </w:rPr>
              <w:t>Prašau skirti paramą iš Biržų rajono savivaldybės Mero rezervo dėl:</w:t>
            </w:r>
          </w:p>
        </w:tc>
      </w:tr>
      <w:tr w:rsidR="00E630F0" w14:paraId="5041E0FF" w14:textId="77777777">
        <w:trPr>
          <w:trHeight w:val="340"/>
        </w:trPr>
        <w:tc>
          <w:tcPr>
            <w:tcW w:w="9638" w:type="dxa"/>
            <w:tcBorders>
              <w:top w:val="single" w:sz="4" w:space="0" w:color="auto"/>
              <w:left w:val="nil"/>
              <w:bottom w:val="single" w:sz="4" w:space="0" w:color="auto"/>
              <w:right w:val="nil"/>
            </w:tcBorders>
            <w:vAlign w:val="bottom"/>
          </w:tcPr>
          <w:p w14:paraId="5883B84A" w14:textId="77777777" w:rsidR="00E630F0" w:rsidRDefault="00E630F0">
            <w:pPr>
              <w:ind w:left="1701" w:right="567" w:hanging="1559"/>
              <w:jc w:val="both"/>
              <w:rPr>
                <w:rFonts w:eastAsia="Calibri"/>
                <w:szCs w:val="24"/>
              </w:rPr>
            </w:pPr>
          </w:p>
        </w:tc>
      </w:tr>
      <w:tr w:rsidR="00E630F0" w14:paraId="5AD0BFB4" w14:textId="77777777">
        <w:trPr>
          <w:trHeight w:val="350"/>
        </w:trPr>
        <w:tc>
          <w:tcPr>
            <w:tcW w:w="9638" w:type="dxa"/>
            <w:tcBorders>
              <w:top w:val="single" w:sz="4" w:space="0" w:color="auto"/>
              <w:left w:val="nil"/>
              <w:bottom w:val="single" w:sz="4" w:space="0" w:color="auto"/>
              <w:right w:val="nil"/>
            </w:tcBorders>
            <w:vAlign w:val="bottom"/>
          </w:tcPr>
          <w:p w14:paraId="0A6188FB" w14:textId="77777777" w:rsidR="00E630F0" w:rsidRDefault="00E630F0">
            <w:pPr>
              <w:ind w:left="1701" w:right="567" w:hanging="425"/>
              <w:jc w:val="both"/>
              <w:rPr>
                <w:rFonts w:eastAsia="Calibri"/>
                <w:szCs w:val="24"/>
              </w:rPr>
            </w:pPr>
          </w:p>
        </w:tc>
      </w:tr>
      <w:tr w:rsidR="00E630F0" w14:paraId="4CFC3049" w14:textId="77777777">
        <w:trPr>
          <w:trHeight w:val="340"/>
        </w:trPr>
        <w:tc>
          <w:tcPr>
            <w:tcW w:w="9638" w:type="dxa"/>
            <w:tcBorders>
              <w:top w:val="single" w:sz="4" w:space="0" w:color="auto"/>
              <w:left w:val="nil"/>
              <w:bottom w:val="single" w:sz="4" w:space="0" w:color="auto"/>
              <w:right w:val="nil"/>
            </w:tcBorders>
            <w:vAlign w:val="bottom"/>
            <w:hideMark/>
          </w:tcPr>
          <w:p w14:paraId="155730EA" w14:textId="77777777" w:rsidR="00E630F0" w:rsidRDefault="009755B4">
            <w:pPr>
              <w:ind w:left="1701" w:right="567" w:hanging="992"/>
              <w:jc w:val="both"/>
              <w:rPr>
                <w:rFonts w:eastAsia="Calibri"/>
                <w:szCs w:val="24"/>
              </w:rPr>
            </w:pPr>
            <w:r>
              <w:rPr>
                <w:rFonts w:eastAsia="Calibri"/>
                <w:szCs w:val="24"/>
              </w:rPr>
              <w:t xml:space="preserve">Lėšas pervesti į sąskaitą:                                                    </w:t>
            </w:r>
          </w:p>
        </w:tc>
      </w:tr>
      <w:tr w:rsidR="00E630F0" w14:paraId="6FB6245A" w14:textId="77777777">
        <w:trPr>
          <w:trHeight w:val="340"/>
        </w:trPr>
        <w:tc>
          <w:tcPr>
            <w:tcW w:w="9638" w:type="dxa"/>
            <w:tcBorders>
              <w:top w:val="single" w:sz="4" w:space="0" w:color="auto"/>
              <w:left w:val="nil"/>
              <w:bottom w:val="single" w:sz="4" w:space="0" w:color="auto"/>
              <w:right w:val="nil"/>
            </w:tcBorders>
            <w:vAlign w:val="bottom"/>
          </w:tcPr>
          <w:p w14:paraId="01D551F7" w14:textId="77777777" w:rsidR="00E630F0" w:rsidRDefault="00E630F0">
            <w:pPr>
              <w:ind w:left="1701" w:right="567" w:hanging="1559"/>
              <w:jc w:val="both"/>
              <w:rPr>
                <w:rFonts w:eastAsia="Calibri"/>
                <w:szCs w:val="24"/>
                <w:u w:val="single"/>
              </w:rPr>
            </w:pPr>
          </w:p>
        </w:tc>
      </w:tr>
      <w:tr w:rsidR="00E630F0" w14:paraId="16C4CE5E" w14:textId="77777777">
        <w:trPr>
          <w:trHeight w:val="340"/>
        </w:trPr>
        <w:tc>
          <w:tcPr>
            <w:tcW w:w="9638" w:type="dxa"/>
            <w:tcBorders>
              <w:top w:val="single" w:sz="4" w:space="0" w:color="auto"/>
              <w:left w:val="nil"/>
              <w:bottom w:val="nil"/>
              <w:right w:val="nil"/>
            </w:tcBorders>
            <w:vAlign w:val="bottom"/>
          </w:tcPr>
          <w:p w14:paraId="399D96AC" w14:textId="77777777" w:rsidR="00E630F0" w:rsidRDefault="00E630F0">
            <w:pPr>
              <w:ind w:firstLine="720"/>
              <w:jc w:val="both"/>
              <w:rPr>
                <w:rFonts w:eastAsia="Calibri"/>
                <w:szCs w:val="24"/>
              </w:rPr>
            </w:pPr>
          </w:p>
          <w:p w14:paraId="6DAA0658" w14:textId="77777777" w:rsidR="00E630F0" w:rsidRDefault="009755B4">
            <w:pPr>
              <w:ind w:firstLine="720"/>
              <w:jc w:val="both"/>
              <w:rPr>
                <w:rFonts w:eastAsia="Calibri"/>
                <w:szCs w:val="24"/>
              </w:rPr>
            </w:pPr>
            <w:r>
              <w:rPr>
                <w:rFonts w:eastAsia="Calibri"/>
                <w:szCs w:val="24"/>
              </w:rPr>
              <w:t>PRIDEDAMA(pažymėkite pridedamą dokumentą):</w:t>
            </w:r>
          </w:p>
          <w:p w14:paraId="2EC25136" w14:textId="77777777" w:rsidR="00E630F0" w:rsidRDefault="009755B4">
            <w:pPr>
              <w:ind w:firstLine="62"/>
              <w:jc w:val="both"/>
              <w:rPr>
                <w:rFonts w:eastAsia="Calibri"/>
                <w:szCs w:val="24"/>
              </w:rPr>
            </w:pPr>
            <w:r>
              <w:rPr>
                <w:rFonts w:eastAsia="Calibri"/>
                <w:szCs w:val="24"/>
              </w:rPr>
              <w:fldChar w:fldCharType="begin" w:fldLock="1">
                <w:ffData>
                  <w:name w:val="Tikrinti1"/>
                  <w:enabled/>
                  <w:calcOnExit w:val="0"/>
                  <w:checkBox>
                    <w:sizeAuto/>
                    <w:default w:val="0"/>
                  </w:checkBox>
                </w:ffData>
              </w:fldChar>
            </w:r>
            <w:r>
              <w:rPr>
                <w:rFonts w:eastAsia="Calibri"/>
                <w:szCs w:val="24"/>
              </w:rPr>
              <w:instrText xml:space="preserve"> FORMCHECKBOX </w:instrText>
            </w:r>
            <w:r>
              <w:rPr>
                <w:rFonts w:eastAsia="Calibri"/>
                <w:szCs w:val="24"/>
              </w:rPr>
            </w:r>
            <w:r>
              <w:rPr>
                <w:rFonts w:eastAsia="Calibri"/>
                <w:szCs w:val="24"/>
              </w:rPr>
              <w:fldChar w:fldCharType="separate"/>
            </w:r>
            <w:r>
              <w:rPr>
                <w:rFonts w:eastAsia="Calibri"/>
                <w:szCs w:val="24"/>
              </w:rPr>
              <w:fldChar w:fldCharType="end"/>
            </w:r>
            <w:r>
              <w:rPr>
                <w:rFonts w:eastAsia="Calibri"/>
                <w:szCs w:val="24"/>
              </w:rPr>
              <w:t>skaičiavimai (sąmata) ir (arba) pridedamos išlaidas patvirtinančių dokumentų kopijos;</w:t>
            </w:r>
          </w:p>
          <w:p w14:paraId="6FB2462D" w14:textId="77777777" w:rsidR="00E630F0" w:rsidRDefault="009755B4">
            <w:pPr>
              <w:ind w:firstLine="62"/>
              <w:jc w:val="both"/>
              <w:rPr>
                <w:rFonts w:eastAsia="Calibri"/>
                <w:szCs w:val="24"/>
              </w:rPr>
            </w:pPr>
            <w:r>
              <w:rPr>
                <w:rFonts w:eastAsia="Calibri"/>
                <w:szCs w:val="24"/>
              </w:rPr>
              <w:fldChar w:fldCharType="begin" w:fldLock="1">
                <w:ffData>
                  <w:name w:val="Tikrinti1"/>
                  <w:enabled/>
                  <w:calcOnExit w:val="0"/>
                  <w:checkBox>
                    <w:sizeAuto/>
                    <w:default w:val="0"/>
                  </w:checkBox>
                </w:ffData>
              </w:fldChar>
            </w:r>
            <w:r>
              <w:rPr>
                <w:rFonts w:eastAsia="Calibri"/>
                <w:szCs w:val="24"/>
              </w:rPr>
              <w:instrText xml:space="preserve"> FORMCHECKBOX </w:instrText>
            </w:r>
            <w:r>
              <w:rPr>
                <w:rFonts w:eastAsia="Calibri"/>
                <w:szCs w:val="24"/>
              </w:rPr>
            </w:r>
            <w:r>
              <w:rPr>
                <w:rFonts w:eastAsia="Calibri"/>
                <w:szCs w:val="24"/>
              </w:rPr>
              <w:fldChar w:fldCharType="separate"/>
            </w:r>
            <w:r>
              <w:rPr>
                <w:rFonts w:eastAsia="Calibri"/>
                <w:szCs w:val="24"/>
              </w:rPr>
              <w:fldChar w:fldCharType="end"/>
            </w:r>
            <w:r>
              <w:rPr>
                <w:rFonts w:eastAsia="Calibri"/>
                <w:szCs w:val="24"/>
              </w:rPr>
              <w:t xml:space="preserve">įvykio vietos nuotraukos; </w:t>
            </w:r>
          </w:p>
          <w:p w14:paraId="253B2A14" w14:textId="77777777" w:rsidR="00E630F0" w:rsidRDefault="009755B4">
            <w:pPr>
              <w:ind w:firstLine="62"/>
              <w:jc w:val="both"/>
              <w:rPr>
                <w:rFonts w:eastAsia="Calibri"/>
                <w:szCs w:val="24"/>
              </w:rPr>
            </w:pPr>
            <w:r>
              <w:rPr>
                <w:rFonts w:eastAsia="Calibri"/>
                <w:szCs w:val="24"/>
              </w:rPr>
              <w:fldChar w:fldCharType="begin" w:fldLock="1">
                <w:ffData>
                  <w:name w:val="Tikrinti1"/>
                  <w:enabled/>
                  <w:calcOnExit w:val="0"/>
                  <w:checkBox>
                    <w:sizeAuto/>
                    <w:default w:val="0"/>
                  </w:checkBox>
                </w:ffData>
              </w:fldChar>
            </w:r>
            <w:r>
              <w:rPr>
                <w:rFonts w:eastAsia="Calibri"/>
                <w:szCs w:val="24"/>
              </w:rPr>
              <w:instrText xml:space="preserve"> </w:instrText>
            </w:r>
            <w:r>
              <w:rPr>
                <w:rFonts w:eastAsia="Calibri"/>
                <w:szCs w:val="24"/>
              </w:rPr>
              <w:instrText xml:space="preserve">FORMCHECKBOX </w:instrText>
            </w:r>
            <w:r>
              <w:rPr>
                <w:rFonts w:eastAsia="Calibri"/>
                <w:szCs w:val="24"/>
              </w:rPr>
            </w:r>
            <w:r>
              <w:rPr>
                <w:rFonts w:eastAsia="Calibri"/>
                <w:szCs w:val="24"/>
              </w:rPr>
              <w:fldChar w:fldCharType="separate"/>
            </w:r>
            <w:r>
              <w:rPr>
                <w:rFonts w:eastAsia="Calibri"/>
                <w:szCs w:val="24"/>
              </w:rPr>
              <w:fldChar w:fldCharType="end"/>
            </w:r>
            <w:r>
              <w:rPr>
                <w:rFonts w:eastAsia="Calibri"/>
                <w:szCs w:val="24"/>
              </w:rPr>
              <w:t xml:space="preserve">pažyma iš atitinkamos tarnybos (pvz.: Priešgaisrinės gelbėjimo tarnybos pažyma (gaisro ar stichinės nelaimės atveju); </w:t>
            </w:r>
          </w:p>
          <w:p w14:paraId="69CA134F" w14:textId="77777777" w:rsidR="00E630F0" w:rsidRDefault="009755B4">
            <w:pPr>
              <w:ind w:firstLine="62"/>
              <w:jc w:val="both"/>
              <w:rPr>
                <w:rFonts w:eastAsia="Calibri"/>
                <w:szCs w:val="24"/>
              </w:rPr>
            </w:pPr>
            <w:r>
              <w:rPr>
                <w:rFonts w:eastAsia="Calibri"/>
                <w:szCs w:val="24"/>
              </w:rPr>
              <w:fldChar w:fldCharType="begin" w:fldLock="1">
                <w:ffData>
                  <w:name w:val="Tikrinti1"/>
                  <w:enabled/>
                  <w:calcOnExit w:val="0"/>
                  <w:checkBox>
                    <w:sizeAuto/>
                    <w:default w:val="0"/>
                  </w:checkBox>
                </w:ffData>
              </w:fldChar>
            </w:r>
            <w:r>
              <w:rPr>
                <w:rFonts w:eastAsia="Calibri"/>
                <w:szCs w:val="24"/>
              </w:rPr>
              <w:instrText xml:space="preserve"> FORMCHECKBOX </w:instrText>
            </w:r>
            <w:r>
              <w:rPr>
                <w:rFonts w:eastAsia="Calibri"/>
                <w:szCs w:val="24"/>
              </w:rPr>
            </w:r>
            <w:r>
              <w:rPr>
                <w:rFonts w:eastAsia="Calibri"/>
                <w:szCs w:val="24"/>
              </w:rPr>
              <w:fldChar w:fldCharType="separate"/>
            </w:r>
            <w:r>
              <w:rPr>
                <w:rFonts w:eastAsia="Calibri"/>
                <w:szCs w:val="24"/>
              </w:rPr>
              <w:fldChar w:fldCharType="end"/>
            </w:r>
            <w:r>
              <w:rPr>
                <w:rFonts w:eastAsia="Calibri"/>
                <w:szCs w:val="24"/>
              </w:rPr>
              <w:t xml:space="preserve">juridinių asmenų finansinės atskaitomybės dokumentai (jeigu prašymą teikia juridinis asmuo); </w:t>
            </w:r>
          </w:p>
          <w:p w14:paraId="0853B9EF" w14:textId="77777777" w:rsidR="00E630F0" w:rsidRDefault="009755B4">
            <w:pPr>
              <w:ind w:firstLine="62"/>
              <w:jc w:val="both"/>
              <w:rPr>
                <w:rFonts w:eastAsia="Calibri"/>
                <w:szCs w:val="24"/>
              </w:rPr>
            </w:pPr>
            <w:r>
              <w:rPr>
                <w:rFonts w:eastAsia="Calibri"/>
                <w:szCs w:val="24"/>
              </w:rPr>
              <w:fldChar w:fldCharType="begin" w:fldLock="1">
                <w:ffData>
                  <w:name w:val="Tikrinti1"/>
                  <w:enabled/>
                  <w:calcOnExit w:val="0"/>
                  <w:checkBox>
                    <w:sizeAuto/>
                    <w:default w:val="0"/>
                  </w:checkBox>
                </w:ffData>
              </w:fldChar>
            </w:r>
            <w:r>
              <w:rPr>
                <w:rFonts w:eastAsia="Calibri"/>
                <w:szCs w:val="24"/>
              </w:rPr>
              <w:instrText xml:space="preserve"> FORMCHECKBOX </w:instrText>
            </w:r>
            <w:r>
              <w:rPr>
                <w:rFonts w:eastAsia="Calibri"/>
                <w:szCs w:val="24"/>
              </w:rPr>
            </w:r>
            <w:r>
              <w:rPr>
                <w:rFonts w:eastAsia="Calibri"/>
                <w:szCs w:val="24"/>
              </w:rPr>
              <w:fldChar w:fldCharType="separate"/>
            </w:r>
            <w:r>
              <w:rPr>
                <w:rFonts w:eastAsia="Calibri"/>
                <w:szCs w:val="24"/>
              </w:rPr>
              <w:fldChar w:fldCharType="end"/>
            </w:r>
            <w:r>
              <w:rPr>
                <w:rFonts w:eastAsia="Calibri"/>
                <w:szCs w:val="24"/>
              </w:rPr>
              <w:t xml:space="preserve">nuosavybės teisę į pastatus, kuriems buvo padaryta žala, patvirtinantys dokumentai; </w:t>
            </w:r>
          </w:p>
          <w:p w14:paraId="0F10BF73" w14:textId="77777777" w:rsidR="00E630F0" w:rsidRDefault="009755B4">
            <w:pPr>
              <w:ind w:firstLine="62"/>
              <w:jc w:val="both"/>
              <w:rPr>
                <w:rFonts w:eastAsia="Calibri"/>
                <w:szCs w:val="24"/>
              </w:rPr>
            </w:pPr>
            <w:r>
              <w:rPr>
                <w:rFonts w:eastAsia="Calibri"/>
                <w:szCs w:val="24"/>
              </w:rPr>
              <w:fldChar w:fldCharType="begin" w:fldLock="1">
                <w:ffData>
                  <w:name w:val="Tikrinti1"/>
                  <w:enabled/>
                  <w:calcOnExit w:val="0"/>
                  <w:checkBox>
                    <w:sizeAuto/>
                    <w:default w:val="0"/>
                  </w:checkBox>
                </w:ffData>
              </w:fldChar>
            </w:r>
            <w:r>
              <w:rPr>
                <w:rFonts w:eastAsia="Calibri"/>
                <w:szCs w:val="24"/>
              </w:rPr>
              <w:instrText xml:space="preserve"> FORMCHECKBOX </w:instrText>
            </w:r>
            <w:r>
              <w:rPr>
                <w:rFonts w:eastAsia="Calibri"/>
                <w:szCs w:val="24"/>
              </w:rPr>
            </w:r>
            <w:r>
              <w:rPr>
                <w:rFonts w:eastAsia="Calibri"/>
                <w:szCs w:val="24"/>
              </w:rPr>
              <w:fldChar w:fldCharType="separate"/>
            </w:r>
            <w:r>
              <w:rPr>
                <w:rFonts w:eastAsia="Calibri"/>
                <w:szCs w:val="24"/>
              </w:rPr>
              <w:fldChar w:fldCharType="end"/>
            </w:r>
            <w:r>
              <w:rPr>
                <w:rFonts w:eastAsia="Calibri"/>
                <w:szCs w:val="24"/>
              </w:rPr>
              <w:t>kita (įrašyti)______________________________________________________ .</w:t>
            </w:r>
          </w:p>
          <w:p w14:paraId="108D460B" w14:textId="77777777" w:rsidR="00E630F0" w:rsidRDefault="00E630F0">
            <w:pPr>
              <w:jc w:val="both"/>
              <w:rPr>
                <w:rFonts w:eastAsia="Calibri"/>
                <w:szCs w:val="24"/>
                <w:u w:val="single"/>
              </w:rPr>
            </w:pPr>
          </w:p>
        </w:tc>
      </w:tr>
    </w:tbl>
    <w:p w14:paraId="172DB2BC" w14:textId="77777777" w:rsidR="00E630F0" w:rsidRDefault="00E630F0"/>
    <w:p w14:paraId="4F2E8DD1" w14:textId="77777777" w:rsidR="00E630F0" w:rsidRDefault="009755B4">
      <w:pPr>
        <w:ind w:firstLine="720"/>
        <w:jc w:val="both"/>
        <w:rPr>
          <w:sz w:val="20"/>
          <w:shd w:val="clear" w:color="auto" w:fill="FFFFFF"/>
        </w:rPr>
      </w:pPr>
      <w:r>
        <w:rPr>
          <w:sz w:val="20"/>
        </w:rPr>
        <w:t xml:space="preserve">Esu </w:t>
      </w:r>
      <w:r>
        <w:rPr>
          <w:b/>
          <w:bCs/>
          <w:sz w:val="20"/>
        </w:rPr>
        <w:t>informuota(-s),</w:t>
      </w:r>
      <w:r>
        <w:rPr>
          <w:sz w:val="20"/>
        </w:rPr>
        <w:t xml:space="preserve"> kad mano pateikti duomenys tvarkomi vadovaujantis BDAR 6 straipsnio nuostatomis (</w:t>
      </w:r>
      <w:r>
        <w:rPr>
          <w:sz w:val="20"/>
          <w:shd w:val="clear" w:color="auto" w:fill="FFFFFF"/>
        </w:rPr>
        <w:t>tvarkyti duomenis būtina, kad būtų įvykdyta duomenų valdytojui taikoma teisinė prievolė (Reglamento 6 straipsnio 1 dalies c punktas) arba tvarkyti duomenis būtina siekiant atlikti užduotį, vykdomą viešojo intereso labui arba vykdant duomenų valdytojui pavestas viešosios valdžios funkcijas (Reglamento 6 straipsnio 1 dalies e punktas).</w:t>
      </w:r>
    </w:p>
    <w:p w14:paraId="48037B9E" w14:textId="77777777" w:rsidR="00E630F0" w:rsidRDefault="009755B4">
      <w:pPr>
        <w:ind w:firstLine="709"/>
        <w:jc w:val="both"/>
        <w:rPr>
          <w:rFonts w:ascii="Calibri" w:hAnsi="Calibri" w:cs="Calibri"/>
          <w:sz w:val="20"/>
          <w14:ligatures w14:val="standardContextual"/>
        </w:rPr>
      </w:pPr>
      <w:r>
        <w:rPr>
          <w:b/>
          <w:bCs/>
          <w:sz w:val="20"/>
        </w:rPr>
        <w:t>Žinau,</w:t>
      </w:r>
      <w:r>
        <w:rPr>
          <w:sz w:val="20"/>
        </w:rPr>
        <w:t xml:space="preserve"> kad mano pateikti duomenys gali būti teikiami kitoms institucijoms tik atsižvelgiant į šiame prašyme nurodytus tikslus ir tik Lietuvos Respublikos įstatymuose ir kituose teisės aktuose numatytais atvejais ir tvarka.</w:t>
      </w:r>
    </w:p>
    <w:tbl>
      <w:tblPr>
        <w:tblW w:w="0" w:type="auto"/>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360"/>
        <w:gridCol w:w="3081"/>
      </w:tblGrid>
      <w:tr w:rsidR="00E630F0" w14:paraId="098DE4ED" w14:textId="77777777">
        <w:tc>
          <w:tcPr>
            <w:tcW w:w="1545" w:type="dxa"/>
            <w:tcBorders>
              <w:top w:val="nil"/>
              <w:left w:val="nil"/>
              <w:bottom w:val="single" w:sz="4" w:space="0" w:color="auto"/>
              <w:right w:val="nil"/>
            </w:tcBorders>
          </w:tcPr>
          <w:p w14:paraId="48AA3D6E" w14:textId="77777777" w:rsidR="00E630F0" w:rsidRDefault="00E630F0">
            <w:pPr>
              <w:rPr>
                <w:rFonts w:eastAsia="Calibri"/>
                <w:szCs w:val="24"/>
              </w:rPr>
            </w:pPr>
          </w:p>
          <w:p w14:paraId="4603876B" w14:textId="77777777" w:rsidR="00E630F0" w:rsidRDefault="00E630F0">
            <w:pPr>
              <w:rPr>
                <w:rFonts w:eastAsia="Calibri"/>
                <w:szCs w:val="24"/>
              </w:rPr>
            </w:pPr>
          </w:p>
        </w:tc>
        <w:tc>
          <w:tcPr>
            <w:tcW w:w="1360" w:type="dxa"/>
            <w:tcBorders>
              <w:top w:val="nil"/>
              <w:left w:val="nil"/>
              <w:bottom w:val="nil"/>
              <w:right w:val="nil"/>
            </w:tcBorders>
          </w:tcPr>
          <w:p w14:paraId="106EE146" w14:textId="77777777" w:rsidR="00E630F0" w:rsidRDefault="00E630F0">
            <w:pPr>
              <w:rPr>
                <w:rFonts w:eastAsia="Calibri"/>
                <w:szCs w:val="24"/>
              </w:rPr>
            </w:pPr>
          </w:p>
        </w:tc>
        <w:tc>
          <w:tcPr>
            <w:tcW w:w="3081" w:type="dxa"/>
            <w:tcBorders>
              <w:top w:val="nil"/>
              <w:left w:val="nil"/>
              <w:bottom w:val="single" w:sz="4" w:space="0" w:color="auto"/>
              <w:right w:val="nil"/>
            </w:tcBorders>
          </w:tcPr>
          <w:p w14:paraId="08C50643" w14:textId="77777777" w:rsidR="00E630F0" w:rsidRDefault="00E630F0">
            <w:pPr>
              <w:jc w:val="right"/>
              <w:rPr>
                <w:rFonts w:eastAsia="Calibri"/>
                <w:szCs w:val="24"/>
              </w:rPr>
            </w:pPr>
          </w:p>
        </w:tc>
      </w:tr>
      <w:tr w:rsidR="00E630F0" w14:paraId="1FE58562" w14:textId="77777777">
        <w:tc>
          <w:tcPr>
            <w:tcW w:w="1545" w:type="dxa"/>
            <w:tcBorders>
              <w:top w:val="single" w:sz="4" w:space="0" w:color="auto"/>
              <w:left w:val="nil"/>
              <w:bottom w:val="nil"/>
              <w:right w:val="nil"/>
            </w:tcBorders>
            <w:hideMark/>
          </w:tcPr>
          <w:p w14:paraId="23940E7F" w14:textId="77777777" w:rsidR="00E630F0" w:rsidRDefault="009755B4">
            <w:pPr>
              <w:jc w:val="center"/>
              <w:rPr>
                <w:rFonts w:eastAsia="Calibri"/>
                <w:szCs w:val="24"/>
              </w:rPr>
            </w:pPr>
            <w:r>
              <w:rPr>
                <w:rFonts w:eastAsia="Calibri"/>
                <w:szCs w:val="24"/>
              </w:rPr>
              <w:t>(parašas)</w:t>
            </w:r>
          </w:p>
        </w:tc>
        <w:tc>
          <w:tcPr>
            <w:tcW w:w="1360" w:type="dxa"/>
            <w:tcBorders>
              <w:top w:val="nil"/>
              <w:left w:val="nil"/>
              <w:bottom w:val="nil"/>
              <w:right w:val="nil"/>
            </w:tcBorders>
          </w:tcPr>
          <w:p w14:paraId="01FCF309" w14:textId="77777777" w:rsidR="00E630F0" w:rsidRDefault="00E630F0">
            <w:pPr>
              <w:jc w:val="center"/>
              <w:rPr>
                <w:rFonts w:eastAsia="Calibri"/>
                <w:szCs w:val="24"/>
              </w:rPr>
            </w:pPr>
          </w:p>
        </w:tc>
        <w:tc>
          <w:tcPr>
            <w:tcW w:w="3081" w:type="dxa"/>
            <w:tcBorders>
              <w:top w:val="single" w:sz="4" w:space="0" w:color="auto"/>
              <w:left w:val="nil"/>
              <w:bottom w:val="nil"/>
              <w:right w:val="nil"/>
            </w:tcBorders>
            <w:hideMark/>
          </w:tcPr>
          <w:p w14:paraId="60044C07" w14:textId="77777777" w:rsidR="00E630F0" w:rsidRDefault="009755B4">
            <w:pPr>
              <w:jc w:val="right"/>
              <w:rPr>
                <w:rFonts w:eastAsia="Calibri"/>
                <w:szCs w:val="24"/>
              </w:rPr>
            </w:pPr>
            <w:r>
              <w:rPr>
                <w:rFonts w:eastAsia="Calibri"/>
                <w:szCs w:val="24"/>
              </w:rPr>
              <w:t>(vardas, pavardė)</w:t>
            </w:r>
          </w:p>
        </w:tc>
      </w:tr>
    </w:tbl>
    <w:p w14:paraId="433ACD1A" w14:textId="77777777" w:rsidR="00E630F0" w:rsidRDefault="00E630F0">
      <w:pPr>
        <w:tabs>
          <w:tab w:val="left" w:pos="6804"/>
        </w:tabs>
      </w:pPr>
    </w:p>
    <w:p w14:paraId="41DB49BE" w14:textId="77777777" w:rsidR="00E630F0" w:rsidRDefault="00E630F0">
      <w:pPr>
        <w:jc w:val="both"/>
        <w:rPr>
          <w:b/>
          <w:sz w:val="20"/>
        </w:rPr>
      </w:pPr>
    </w:p>
    <w:p w14:paraId="14A8DC10" w14:textId="77777777" w:rsidR="00E630F0" w:rsidRDefault="00E630F0">
      <w:pPr>
        <w:jc w:val="both"/>
        <w:rPr>
          <w:b/>
          <w:sz w:val="20"/>
        </w:rPr>
      </w:pPr>
    </w:p>
    <w:p w14:paraId="2D0F03B7" w14:textId="77777777" w:rsidR="00E630F0" w:rsidRDefault="009755B4">
      <w:pPr>
        <w:jc w:val="both"/>
        <w:rPr>
          <w:b/>
        </w:rPr>
      </w:pPr>
      <w:r>
        <w:rPr>
          <w:b/>
          <w:sz w:val="20"/>
        </w:rPr>
        <w:t>Pakeitimai:</w:t>
      </w:r>
    </w:p>
    <w:p w14:paraId="340E5C46" w14:textId="77777777" w:rsidR="00E630F0" w:rsidRDefault="00E630F0">
      <w:pPr>
        <w:jc w:val="both"/>
        <w:rPr>
          <w:sz w:val="20"/>
        </w:rPr>
      </w:pPr>
    </w:p>
    <w:p w14:paraId="25F6A646" w14:textId="77777777" w:rsidR="00E630F0" w:rsidRDefault="009755B4">
      <w:pPr>
        <w:jc w:val="both"/>
      </w:pPr>
      <w:r>
        <w:rPr>
          <w:sz w:val="20"/>
        </w:rPr>
        <w:t>1.</w:t>
      </w:r>
    </w:p>
    <w:p w14:paraId="025591CB" w14:textId="77777777" w:rsidR="00E630F0" w:rsidRDefault="009755B4">
      <w:pPr>
        <w:jc w:val="both"/>
      </w:pPr>
      <w:r>
        <w:rPr>
          <w:sz w:val="20"/>
        </w:rPr>
        <w:t>Biržų rajono savivaldybės taryba, Sprendimas</w:t>
      </w:r>
    </w:p>
    <w:p w14:paraId="27C6BB5D" w14:textId="77777777" w:rsidR="00E630F0" w:rsidRDefault="009755B4">
      <w:pPr>
        <w:jc w:val="both"/>
      </w:pPr>
      <w:r>
        <w:rPr>
          <w:sz w:val="20"/>
        </w:rPr>
        <w:t xml:space="preserve">Nr. </w:t>
      </w:r>
      <w:hyperlink r:id="rId22" w:history="1">
        <w:r w:rsidRPr="00532B9F">
          <w:rPr>
            <w:rFonts w:eastAsia="MS Mincho"/>
            <w:iCs/>
            <w:color w:val="0563C1" w:themeColor="hyperlink"/>
            <w:sz w:val="20"/>
            <w:u w:val="single"/>
          </w:rPr>
          <w:t>T-140</w:t>
        </w:r>
      </w:hyperlink>
      <w:r>
        <w:rPr>
          <w:rFonts w:eastAsia="MS Mincho"/>
          <w:iCs/>
          <w:sz w:val="20"/>
        </w:rPr>
        <w:t>, 2025-05-30, paskelbta TAR 2025-06-02, i. k. 2025-09794</w:t>
      </w:r>
    </w:p>
    <w:p w14:paraId="0E0EB57C" w14:textId="77777777" w:rsidR="00E630F0" w:rsidRDefault="009755B4">
      <w:pPr>
        <w:jc w:val="both"/>
      </w:pPr>
      <w:r>
        <w:rPr>
          <w:sz w:val="20"/>
        </w:rPr>
        <w:t>Dėl Biržų rajono savivaldybės mero rezervo lėšų naudojimo tvarkos aprašo pakeitimo</w:t>
      </w:r>
    </w:p>
    <w:p w14:paraId="6555003B" w14:textId="77777777" w:rsidR="00E630F0" w:rsidRDefault="00E630F0">
      <w:pPr>
        <w:jc w:val="both"/>
        <w:rPr>
          <w:sz w:val="20"/>
        </w:rPr>
      </w:pPr>
    </w:p>
    <w:p w14:paraId="08F6BB64" w14:textId="77777777" w:rsidR="00E630F0" w:rsidRDefault="00E630F0">
      <w:pPr>
        <w:widowControl w:val="0"/>
        <w:rPr>
          <w:snapToGrid w:val="0"/>
        </w:rPr>
      </w:pPr>
    </w:p>
    <w:sectPr w:rsidR="00E630F0">
      <w:pgSz w:w="11906" w:h="16838" w:code="9"/>
      <w:pgMar w:top="1134" w:right="567" w:bottom="1134" w:left="1701" w:header="709"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D4843" w14:textId="77777777" w:rsidR="009755B4" w:rsidRDefault="009755B4">
      <w:r>
        <w:separator/>
      </w:r>
    </w:p>
  </w:endnote>
  <w:endnote w:type="continuationSeparator" w:id="0">
    <w:p w14:paraId="451E7A12" w14:textId="77777777" w:rsidR="009755B4" w:rsidRDefault="00975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HG Mincho Light J">
    <w:altName w:val="msmincho"/>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7CF6" w14:textId="77777777" w:rsidR="00E630F0" w:rsidRDefault="00E630F0">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C37F" w14:textId="77777777" w:rsidR="00E630F0" w:rsidRDefault="00E630F0">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EA29" w14:textId="77777777" w:rsidR="00E630F0" w:rsidRDefault="00E630F0">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B3F37" w14:textId="77777777" w:rsidR="009755B4" w:rsidRDefault="009755B4">
      <w:r>
        <w:separator/>
      </w:r>
    </w:p>
  </w:footnote>
  <w:footnote w:type="continuationSeparator" w:id="0">
    <w:p w14:paraId="5F305F35" w14:textId="77777777" w:rsidR="009755B4" w:rsidRDefault="00975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E141" w14:textId="77777777" w:rsidR="00E630F0" w:rsidRDefault="00E630F0">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38F59" w14:textId="77777777" w:rsidR="00E630F0" w:rsidRDefault="009755B4">
    <w:pPr>
      <w:tabs>
        <w:tab w:val="center" w:pos="4819"/>
        <w:tab w:val="right" w:pos="9638"/>
      </w:tabs>
      <w:jc w:val="center"/>
    </w:pPr>
    <w:r>
      <w:fldChar w:fldCharType="begin"/>
    </w:r>
    <w:r>
      <w:instrText>PAGE   \* MERGEFORMAT</w:instrText>
    </w:r>
    <w:r>
      <w:fldChar w:fldCharType="separate"/>
    </w:r>
    <w: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60D0" w14:textId="77777777" w:rsidR="00E630F0" w:rsidRDefault="00E630F0">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60E"/>
    <w:rsid w:val="001E260E"/>
    <w:rsid w:val="002758E0"/>
    <w:rsid w:val="0076459D"/>
    <w:rsid w:val="009755B4"/>
    <w:rsid w:val="00E630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9FE13"/>
  <w15:chartTrackingRefBased/>
  <w15:docId w15:val="{2DEFFF6F-AD6D-4CF1-9ED0-239C1440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287670">
      <w:bodyDiv w:val="1"/>
      <w:marLeft w:val="0"/>
      <w:marRight w:val="0"/>
      <w:marTop w:val="0"/>
      <w:marBottom w:val="0"/>
      <w:divBdr>
        <w:top w:val="none" w:sz="0" w:space="0" w:color="auto"/>
        <w:left w:val="none" w:sz="0" w:space="0" w:color="auto"/>
        <w:bottom w:val="none" w:sz="0" w:space="0" w:color="auto"/>
        <w:right w:val="none" w:sz="0" w:space="0" w:color="auto"/>
      </w:divBdr>
    </w:div>
    <w:div w:id="195659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tar.lt/portal/legalAct.html?documentId=464809263d4111f0b070ee7f1ceefc75" TargetMode="External"/><Relationship Id="rId18" Type="http://schemas.openxmlformats.org/officeDocument/2006/relationships/hyperlink" Target="https://www.e-tar.lt/portal/legalAct.html?documentId=464809263d4111f0b070ee7f1ceefc75" TargetMode="External"/><Relationship Id="rId3" Type="http://schemas.openxmlformats.org/officeDocument/2006/relationships/webSettings" Target="webSettings.xml"/><Relationship Id="rId21" Type="http://schemas.openxmlformats.org/officeDocument/2006/relationships/hyperlink" Target="https://www.e-tar.lt/portal/legalAct.html?documentId=464809263d4111f0b070ee7f1ceefc75"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e-tar.lt/portal/legalAct.html?documentId=464809263d4111f0b070ee7f1ceefc75" TargetMode="External"/><Relationship Id="rId2" Type="http://schemas.openxmlformats.org/officeDocument/2006/relationships/settings" Target="settings.xml"/><Relationship Id="rId16" Type="http://schemas.openxmlformats.org/officeDocument/2006/relationships/hyperlink" Target="https://www.e-tar.lt/portal/legalAct.html?documentId=464809263d4111f0b070ee7f1ceefc75" TargetMode="External"/><Relationship Id="rId20" Type="http://schemas.openxmlformats.org/officeDocument/2006/relationships/hyperlink" Target="https://www.e-tar.lt/portal/legalAct.html?documentId=464809263d4111f0b070ee7f1ceefc75"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e-tar.lt/portal/legalAct.html?documentId=464809263d4111f0b070ee7f1ceefc75"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e-tar.lt/portal/legalAct.html?documentId=464809263d4111f0b070ee7f1ceefc75"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e-tar.lt/portal/legalAct.html?documentId=464809263d4111f0b070ee7f1ceefc75" TargetMode="External"/><Relationship Id="rId22" Type="http://schemas.openxmlformats.org/officeDocument/2006/relationships/hyperlink" Target="https://www.e-tar.lt/portal/legalAct.html?documentId=464809263d4111f0b070ee7f1ceefc75"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8220</Words>
  <Characters>4686</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Eugenijus Januševičius</dc:creator>
  <cp:lastModifiedBy>Erika Kazlauskaite</cp:lastModifiedBy>
  <cp:revision>2</cp:revision>
  <cp:lastPrinted>2023-06-13T08:18:00Z</cp:lastPrinted>
  <dcterms:created xsi:type="dcterms:W3CDTF">2026-08-25T06:20:00Z</dcterms:created>
  <dcterms:modified xsi:type="dcterms:W3CDTF">2026-08-25T06:20:00Z</dcterms:modified>
</cp:coreProperties>
</file>