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9CA596" w14:textId="6B9B9694" w:rsidR="00CD613B" w:rsidRDefault="00CD613B" w:rsidP="00CD613B">
      <w:pPr>
        <w:ind w:left="-85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Актуально для проживающих в Литве иностранцев: установление недуга</w:t>
      </w:r>
    </w:p>
    <w:p w14:paraId="41975081" w14:textId="77777777" w:rsidR="00CD613B" w:rsidRPr="00CD613B" w:rsidRDefault="00CD613B" w:rsidP="00CD613B">
      <w:pPr>
        <w:ind w:left="-851"/>
        <w:rPr>
          <w:rFonts w:ascii="Times New Roman" w:hAnsi="Times New Roman" w:cs="Times New Roman"/>
          <w:b/>
          <w:bCs/>
          <w:sz w:val="24"/>
          <w:szCs w:val="24"/>
        </w:rPr>
      </w:pPr>
    </w:p>
    <w:p w14:paraId="2CA0C979" w14:textId="3F020C8B" w:rsidR="00CD613B" w:rsidRPr="00CD613B" w:rsidRDefault="00894C96" w:rsidP="005F4083">
      <w:pPr>
        <w:ind w:left="-851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Иностранцы, которым </w:t>
      </w:r>
      <w:r w:rsidR="00ED7663">
        <w:rPr>
          <w:rFonts w:ascii="Times New Roman" w:hAnsi="Times New Roman"/>
          <w:b/>
          <w:bCs/>
          <w:color w:val="000000"/>
          <w:sz w:val="24"/>
          <w:szCs w:val="24"/>
        </w:rPr>
        <w:t>предоставлена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временная защита, в период предоставления такой защиты вправе обратиться в Службу установления недуга и уровня трудоспособности (СУНТ) по вопросу приравнивания установленной в стране их происхождения инвалидности к регламентируемому правовыми актами нашей страны недугу. Данное положение, закрепленное правовыми актами, вступает в силу с 1</w:t>
      </w:r>
      <w:r w:rsidR="000249FB"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  <w:t>8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августа 2022 г. </w:t>
      </w:r>
    </w:p>
    <w:p w14:paraId="5E67EE2B" w14:textId="77777777" w:rsidR="00894C96" w:rsidRDefault="00894C96" w:rsidP="005F4083">
      <w:pPr>
        <w:ind w:left="-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AB982D1" w14:textId="77777777" w:rsidR="005F4083" w:rsidRPr="00674ABC" w:rsidRDefault="005F4083" w:rsidP="005F4083">
      <w:pPr>
        <w:ind w:left="-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74ABC">
        <w:rPr>
          <w:rFonts w:ascii="Times New Roman" w:hAnsi="Times New Roman"/>
          <w:color w:val="000000"/>
          <w:sz w:val="24"/>
          <w:szCs w:val="24"/>
        </w:rPr>
        <w:t>Тем украинцам, которым в Литве была предоставлена временная защита, а в Украине установлена группа недуга, которая на основании украинских правовых актов именуется «группой инвалидности», такая группа будет приравниваться к степени недуга, уровню трудоспособности и специальных потребностей по следующему принципу:</w:t>
      </w:r>
    </w:p>
    <w:p w14:paraId="66A80D1F" w14:textId="77777777" w:rsidR="00894C96" w:rsidRPr="00674ABC" w:rsidRDefault="00894C96" w:rsidP="005F4083">
      <w:pPr>
        <w:ind w:left="-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0D64BDF" w14:textId="61E27531" w:rsidR="00CD613B" w:rsidRPr="00674ABC" w:rsidRDefault="00894C96" w:rsidP="005F4083">
      <w:pPr>
        <w:ind w:left="-851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674ABC">
        <w:rPr>
          <w:rFonts w:ascii="Times New Roman" w:hAnsi="Times New Roman"/>
          <w:color w:val="000000"/>
          <w:sz w:val="24"/>
          <w:szCs w:val="24"/>
          <w:u w:val="single"/>
        </w:rPr>
        <w:t>Лица до 18 лет:</w:t>
      </w:r>
    </w:p>
    <w:p w14:paraId="78298EF0" w14:textId="28FC21C3" w:rsidR="00CD613B" w:rsidRPr="00674ABC" w:rsidRDefault="00CD613B" w:rsidP="005F4083">
      <w:pPr>
        <w:pStyle w:val="Sraopastraipa"/>
        <w:ind w:left="-851"/>
        <w:jc w:val="both"/>
        <w:rPr>
          <w:color w:val="000000"/>
        </w:rPr>
      </w:pPr>
      <w:r w:rsidRPr="00674ABC">
        <w:rPr>
          <w:color w:val="000000"/>
        </w:rPr>
        <w:t>I группа недуга (инвалидности) приравнивается к тяжелой степени недуга</w:t>
      </w:r>
    </w:p>
    <w:p w14:paraId="6D5D80B9" w14:textId="6BA80B8E" w:rsidR="00CD613B" w:rsidRPr="00674ABC" w:rsidRDefault="00CD613B" w:rsidP="005F4083">
      <w:pPr>
        <w:ind w:left="-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74ABC">
        <w:rPr>
          <w:rFonts w:ascii="Times New Roman" w:hAnsi="Times New Roman"/>
          <w:color w:val="000000"/>
          <w:sz w:val="24"/>
          <w:szCs w:val="24"/>
        </w:rPr>
        <w:t>II группа недуга (инвалидности) приравнивается к средней степени недуга</w:t>
      </w:r>
    </w:p>
    <w:p w14:paraId="37203D02" w14:textId="28D03EFF" w:rsidR="00CD613B" w:rsidRPr="00674ABC" w:rsidRDefault="00CD613B" w:rsidP="005F4083">
      <w:pPr>
        <w:ind w:left="-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74ABC">
        <w:rPr>
          <w:rFonts w:ascii="Times New Roman" w:hAnsi="Times New Roman"/>
          <w:color w:val="000000"/>
          <w:sz w:val="24"/>
          <w:szCs w:val="24"/>
        </w:rPr>
        <w:t>III группа недуга (инвалидности) приравнивается к легкой степени недуга</w:t>
      </w:r>
    </w:p>
    <w:p w14:paraId="69523DC9" w14:textId="77777777" w:rsidR="00894C96" w:rsidRPr="00674ABC" w:rsidRDefault="00894C96" w:rsidP="005F4083">
      <w:pPr>
        <w:ind w:left="-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AD13CAE" w14:textId="4B11DFA8" w:rsidR="00CD613B" w:rsidRPr="00674ABC" w:rsidRDefault="00894C96" w:rsidP="005F4083">
      <w:pPr>
        <w:ind w:left="-851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674ABC">
        <w:rPr>
          <w:rFonts w:ascii="Times New Roman" w:hAnsi="Times New Roman"/>
          <w:color w:val="000000"/>
          <w:sz w:val="24"/>
          <w:szCs w:val="24"/>
          <w:u w:val="single"/>
        </w:rPr>
        <w:t>Лица старше 18 лет, не достигшие возраста получения пенсии по старости</w:t>
      </w:r>
    </w:p>
    <w:p w14:paraId="7811DFEF" w14:textId="580D9294" w:rsidR="00CD613B" w:rsidRPr="00674ABC" w:rsidRDefault="00CD613B" w:rsidP="005F4083">
      <w:pPr>
        <w:pStyle w:val="Sraopastraipa"/>
        <w:ind w:left="-851"/>
        <w:jc w:val="both"/>
        <w:rPr>
          <w:color w:val="000000"/>
        </w:rPr>
      </w:pPr>
      <w:r w:rsidRPr="00674ABC">
        <w:rPr>
          <w:color w:val="000000"/>
        </w:rPr>
        <w:t>I группа недуга (инвалидности) приравнивается к уровню трудоспособности в 20 %</w:t>
      </w:r>
    </w:p>
    <w:p w14:paraId="60C8D66C" w14:textId="1BBD1EB8" w:rsidR="00CD613B" w:rsidRPr="00674ABC" w:rsidRDefault="00CD613B" w:rsidP="005F4083">
      <w:pPr>
        <w:ind w:left="-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74ABC">
        <w:rPr>
          <w:rFonts w:ascii="Times New Roman" w:hAnsi="Times New Roman"/>
          <w:color w:val="000000"/>
          <w:sz w:val="24"/>
          <w:szCs w:val="24"/>
        </w:rPr>
        <w:t>II группа недуга (инвалидности) приравнивается к уровню трудоспособности в 35 %</w:t>
      </w:r>
    </w:p>
    <w:p w14:paraId="13D6DE28" w14:textId="41504259" w:rsidR="00CD613B" w:rsidRPr="00674ABC" w:rsidRDefault="00CD613B" w:rsidP="005F4083">
      <w:pPr>
        <w:ind w:left="-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74ABC">
        <w:rPr>
          <w:rFonts w:ascii="Times New Roman" w:hAnsi="Times New Roman"/>
          <w:color w:val="000000"/>
          <w:sz w:val="24"/>
          <w:szCs w:val="24"/>
        </w:rPr>
        <w:t>III группа недуга (инвалидности) приравнивается к уровню трудоспособности в 45 %</w:t>
      </w:r>
    </w:p>
    <w:p w14:paraId="7CF8377A" w14:textId="77777777" w:rsidR="00894C96" w:rsidRPr="00674ABC" w:rsidRDefault="00894C96" w:rsidP="005F4083">
      <w:pPr>
        <w:ind w:left="-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5154DBE" w14:textId="232E236C" w:rsidR="00CD613B" w:rsidRPr="00674ABC" w:rsidRDefault="00894C96" w:rsidP="005F4083">
      <w:pPr>
        <w:ind w:left="-851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674ABC">
        <w:rPr>
          <w:rFonts w:ascii="Times New Roman" w:hAnsi="Times New Roman"/>
          <w:color w:val="000000"/>
          <w:sz w:val="24"/>
          <w:szCs w:val="24"/>
          <w:u w:val="single"/>
        </w:rPr>
        <w:t>Лица, достигшие возраста получения пенсии по старости</w:t>
      </w:r>
    </w:p>
    <w:p w14:paraId="0D54481F" w14:textId="3F0E3171" w:rsidR="00CD613B" w:rsidRPr="00674ABC" w:rsidRDefault="00CD613B" w:rsidP="005F4083">
      <w:pPr>
        <w:ind w:left="-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74ABC">
        <w:rPr>
          <w:rFonts w:ascii="Times New Roman" w:hAnsi="Times New Roman"/>
          <w:color w:val="000000"/>
          <w:sz w:val="24"/>
          <w:szCs w:val="24"/>
        </w:rPr>
        <w:t>I группа недуга (инвалидности) приравнивается к высокому уровню специальных потребностей</w:t>
      </w:r>
    </w:p>
    <w:p w14:paraId="755F756C" w14:textId="1E8B7F1D" w:rsidR="00CD613B" w:rsidRPr="00674ABC" w:rsidRDefault="00CD613B" w:rsidP="005F4083">
      <w:pPr>
        <w:ind w:left="-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74ABC">
        <w:rPr>
          <w:rFonts w:ascii="Times New Roman" w:hAnsi="Times New Roman"/>
          <w:color w:val="000000"/>
          <w:sz w:val="24"/>
          <w:szCs w:val="24"/>
        </w:rPr>
        <w:t>II и III группы недуга (инвалидности) приравниваются к среднему уровню специальных потребностей</w:t>
      </w:r>
    </w:p>
    <w:p w14:paraId="3AE52250" w14:textId="77777777" w:rsidR="005F4083" w:rsidRPr="00674ABC" w:rsidRDefault="005F4083" w:rsidP="005F4083">
      <w:pPr>
        <w:ind w:left="-851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03A3F61" w14:textId="31559295" w:rsidR="005F4083" w:rsidRPr="00674ABC" w:rsidRDefault="005F4083" w:rsidP="005F4083">
      <w:pPr>
        <w:ind w:left="-85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4ABC">
        <w:rPr>
          <w:rFonts w:ascii="Times New Roman" w:hAnsi="Times New Roman"/>
          <w:b/>
          <w:bCs/>
          <w:sz w:val="24"/>
          <w:szCs w:val="24"/>
        </w:rPr>
        <w:t>Приравнивание или установление недуга</w:t>
      </w:r>
    </w:p>
    <w:p w14:paraId="359E6001" w14:textId="77777777" w:rsidR="005F4083" w:rsidRPr="00674ABC" w:rsidRDefault="005F4083" w:rsidP="005F4083">
      <w:pPr>
        <w:ind w:left="-851"/>
        <w:jc w:val="both"/>
        <w:rPr>
          <w:rFonts w:ascii="Times New Roman" w:hAnsi="Times New Roman" w:cs="Times New Roman"/>
          <w:sz w:val="24"/>
          <w:szCs w:val="24"/>
        </w:rPr>
      </w:pPr>
    </w:p>
    <w:p w14:paraId="17D5D232" w14:textId="4D1A9DB9" w:rsidR="005F4083" w:rsidRPr="00674ABC" w:rsidRDefault="005F4083" w:rsidP="005F4083">
      <w:pPr>
        <w:pStyle w:val="Sraopastraipa"/>
        <w:ind w:left="-851"/>
        <w:jc w:val="both"/>
        <w:rPr>
          <w:rFonts w:eastAsia="Times New Roman"/>
        </w:rPr>
      </w:pPr>
      <w:r w:rsidRPr="00674ABC">
        <w:t xml:space="preserve">1. Если у украинца </w:t>
      </w:r>
      <w:r w:rsidRPr="00674ABC">
        <w:rPr>
          <w:b/>
          <w:bCs/>
        </w:rPr>
        <w:t>ЕСТЬ</w:t>
      </w:r>
      <w:r w:rsidRPr="00674ABC">
        <w:t xml:space="preserve"> </w:t>
      </w:r>
      <w:r w:rsidRPr="00674ABC">
        <w:rPr>
          <w:b/>
          <w:bCs/>
        </w:rPr>
        <w:t>документ</w:t>
      </w:r>
      <w:r w:rsidRPr="00674ABC">
        <w:t xml:space="preserve">, подтверждающий установленную в его отношении в его стране группу недуга (инвалидности), в таком случае установленная </w:t>
      </w:r>
      <w:r w:rsidRPr="00674ABC">
        <w:rPr>
          <w:b/>
          <w:bCs/>
        </w:rPr>
        <w:t>в его отношении</w:t>
      </w:r>
      <w:r w:rsidRPr="00674ABC">
        <w:t xml:space="preserve"> в Украине группа недуга (инвалидности) может быть приравнена к степени недуга, уровню трудоспособности и специальных потребностей в Литве. Лицо в Службу установления недуга и трудоспособности должно предоставить выданную консульским учреждением Украины в Литве справку об установленной в его отношении группе недуга (инвалидности).</w:t>
      </w:r>
    </w:p>
    <w:p w14:paraId="00ED74C0" w14:textId="77777777" w:rsidR="005F4083" w:rsidRPr="00674ABC" w:rsidRDefault="005F4083" w:rsidP="005F4083">
      <w:pPr>
        <w:pStyle w:val="Sraopastraipa"/>
        <w:ind w:left="-851"/>
        <w:jc w:val="both"/>
      </w:pPr>
    </w:p>
    <w:p w14:paraId="30A4A026" w14:textId="3C78194F" w:rsidR="005F4083" w:rsidRPr="00674ABC" w:rsidRDefault="005F4083" w:rsidP="005F4083">
      <w:pPr>
        <w:pStyle w:val="Sraopastraipa"/>
        <w:ind w:left="-851"/>
        <w:jc w:val="both"/>
        <w:rPr>
          <w:rFonts w:eastAsia="Times New Roman"/>
        </w:rPr>
      </w:pPr>
      <w:r w:rsidRPr="00674ABC">
        <w:t xml:space="preserve">2. Также лицо </w:t>
      </w:r>
      <w:r w:rsidRPr="00674ABC">
        <w:rPr>
          <w:b/>
          <w:bCs/>
        </w:rPr>
        <w:t xml:space="preserve">может обратиться в СУНТ в общем порядке по вопросу установления степени недуга, уровня трудоспособности и специальных потребностей в соответствии с правовыми актами Литвы. </w:t>
      </w:r>
      <w:r w:rsidRPr="00674ABC">
        <w:t xml:space="preserve">В данном случае не имеет значения, установлена ли в Украине в отношении украинца группа недуга (инвалидности), однако </w:t>
      </w:r>
      <w:r w:rsidRPr="00674ABC">
        <w:rPr>
          <w:b/>
          <w:bCs/>
        </w:rPr>
        <w:t>ВАЖНО ИМЕТЬ направление от семейного врача</w:t>
      </w:r>
      <w:r w:rsidRPr="00674ABC">
        <w:t xml:space="preserve"> для установления недуга. </w:t>
      </w:r>
    </w:p>
    <w:p w14:paraId="36A0A6B3" w14:textId="77777777" w:rsidR="005F4083" w:rsidRPr="00674ABC" w:rsidRDefault="005F4083" w:rsidP="005F4083">
      <w:pPr>
        <w:ind w:left="-851"/>
        <w:rPr>
          <w:rFonts w:ascii="Times New Roman" w:hAnsi="Times New Roman" w:cs="Times New Roman"/>
          <w:sz w:val="24"/>
          <w:szCs w:val="24"/>
        </w:rPr>
      </w:pPr>
    </w:p>
    <w:p w14:paraId="20591FAF" w14:textId="3B0322C9" w:rsidR="00123040" w:rsidRPr="00123040" w:rsidRDefault="005F4083" w:rsidP="00123040">
      <w:pPr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674ABC">
        <w:rPr>
          <w:rFonts w:ascii="Times New Roman" w:hAnsi="Times New Roman"/>
          <w:sz w:val="24"/>
          <w:szCs w:val="24"/>
        </w:rPr>
        <w:t xml:space="preserve">ВАЖНО. Если в отношении украинца, которому в Литве предоставлена временная защита, установлена степень недуга или уровень трудоспособности в соответствии с правовыми актами Литвы, а он или его представитель обращается в СУНТ и подает заявление об приравнивании недуга, приравнивание недуга </w:t>
      </w:r>
      <w:r w:rsidRPr="00674ABC">
        <w:rPr>
          <w:rFonts w:ascii="Times New Roman" w:hAnsi="Times New Roman"/>
          <w:b/>
          <w:bCs/>
          <w:sz w:val="24"/>
          <w:szCs w:val="24"/>
        </w:rPr>
        <w:t>не осуществляется</w:t>
      </w:r>
      <w:r w:rsidRPr="00674ABC">
        <w:rPr>
          <w:rFonts w:ascii="Times New Roman" w:hAnsi="Times New Roman"/>
          <w:sz w:val="24"/>
          <w:szCs w:val="24"/>
        </w:rPr>
        <w:t>.</w:t>
      </w:r>
    </w:p>
    <w:p w14:paraId="356111C1" w14:textId="16212FE7" w:rsidR="005F4083" w:rsidRPr="00123040" w:rsidRDefault="005F4083" w:rsidP="00123040">
      <w:pPr>
        <w:ind w:left="-851"/>
        <w:jc w:val="both"/>
        <w:rPr>
          <w:rFonts w:ascii="Times New Roman" w:hAnsi="Times New Roman" w:cs="Times New Roman"/>
          <w:sz w:val="24"/>
          <w:szCs w:val="24"/>
        </w:rPr>
      </w:pPr>
    </w:p>
    <w:sectPr w:rsidR="005F4083" w:rsidRPr="00123040" w:rsidSect="00CD613B">
      <w:pgSz w:w="11906" w:h="16838"/>
      <w:pgMar w:top="567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C01799"/>
    <w:multiLevelType w:val="hybridMultilevel"/>
    <w:tmpl w:val="2590501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D51FF4"/>
    <w:multiLevelType w:val="hybridMultilevel"/>
    <w:tmpl w:val="177093A0"/>
    <w:lvl w:ilvl="0" w:tplc="0888935E">
      <w:numFmt w:val="bullet"/>
      <w:lvlText w:val=""/>
      <w:lvlJc w:val="left"/>
      <w:pPr>
        <w:ind w:left="-491" w:hanging="360"/>
      </w:pPr>
      <w:rPr>
        <w:rFonts w:ascii="Symbol" w:eastAsiaTheme="minorHAnsi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29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94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166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2389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10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382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4549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526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236"/>
    <w:rsid w:val="00015629"/>
    <w:rsid w:val="000249FB"/>
    <w:rsid w:val="000E067A"/>
    <w:rsid w:val="00123040"/>
    <w:rsid w:val="003E5236"/>
    <w:rsid w:val="005F4083"/>
    <w:rsid w:val="00674ABC"/>
    <w:rsid w:val="007E397A"/>
    <w:rsid w:val="00894C96"/>
    <w:rsid w:val="008B45DF"/>
    <w:rsid w:val="00B47F92"/>
    <w:rsid w:val="00C6615B"/>
    <w:rsid w:val="00CD613B"/>
    <w:rsid w:val="00D63BED"/>
    <w:rsid w:val="00DA491A"/>
    <w:rsid w:val="00DE624E"/>
    <w:rsid w:val="00E32F6D"/>
    <w:rsid w:val="00ED7663"/>
    <w:rsid w:val="00F1400B"/>
    <w:rsid w:val="00F66673"/>
    <w:rsid w:val="00FA7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C59A5"/>
  <w15:chartTrackingRefBased/>
  <w15:docId w15:val="{7FFA9CC0-81DA-4C87-982A-CE2993ECD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D613B"/>
    <w:pPr>
      <w:spacing w:after="0" w:line="240" w:lineRule="auto"/>
    </w:pPr>
    <w:rPr>
      <w:rFonts w:ascii="Calibri" w:hAnsi="Calibri" w:cs="Calibri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CD613B"/>
    <w:pPr>
      <w:ind w:left="720"/>
      <w:contextualSpacing/>
    </w:pPr>
    <w:rPr>
      <w:rFonts w:ascii="Times New Roman" w:hAnsi="Times New Roman" w:cs="Times New Roman"/>
      <w:sz w:val="24"/>
      <w:szCs w:val="24"/>
      <w:lang w:eastAsia="lt-LT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D63BED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D63BED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D63BED"/>
    <w:rPr>
      <w:rFonts w:ascii="Calibri" w:hAnsi="Calibri" w:cs="Calibri"/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D63BED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D63BED"/>
    <w:rPr>
      <w:rFonts w:ascii="Calibri" w:hAnsi="Calibri" w:cs="Calibri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379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1773</Words>
  <Characters>1011</Characters>
  <Application>Microsoft Office Word</Application>
  <DocSecurity>0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 Gloriam</dc:creator>
  <cp:keywords/>
  <dc:description/>
  <cp:lastModifiedBy>Deimantė Šadauskaitė</cp:lastModifiedBy>
  <cp:revision>4</cp:revision>
  <dcterms:created xsi:type="dcterms:W3CDTF">2022-08-04T06:21:00Z</dcterms:created>
  <dcterms:modified xsi:type="dcterms:W3CDTF">2022-08-19T07:11:00Z</dcterms:modified>
</cp:coreProperties>
</file>