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p>
      <w:pPr>
        <w:tabs>
          <w:tab w:val="left" w:pos="1560"/>
        </w:tabs>
        <w:ind w:left="9923" w:right="11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Biržų rajono savivaldybės jaunimo, su jaunimu dirbančių organizacijų ir neformalių jaunimo grupių veiklos rėmimo programos</w:t>
      </w:r>
    </w:p>
    <w:p>
      <w:pPr>
        <w:tabs>
          <w:tab w:val="left" w:pos="1560"/>
        </w:tabs>
        <w:ind w:left="9923" w:right="11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</w:t>
      </w:r>
      <w:r>
        <w:rPr>
          <w:szCs w:val="24"/>
          <w:lang w:eastAsia="lt-LT"/>
        </w:rPr>
        <w:t xml:space="preserve"> priedas</w:t>
      </w:r>
    </w:p>
    <w:p>
      <w:pPr>
        <w:tabs>
          <w:tab w:val="left" w:pos="1560"/>
          <w:tab w:val="left" w:pos="10915"/>
        </w:tabs>
        <w:rPr>
          <w:szCs w:val="24"/>
          <w:lang w:eastAsia="lt-LT"/>
        </w:rPr>
      </w:pPr>
    </w:p>
    <w:p>
      <w:pPr>
        <w:tabs>
          <w:tab w:val="left" w:pos="1560"/>
        </w:tabs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Projektų  vertinimo lentelė</w:t>
      </w:r>
    </w:p>
    <w:p>
      <w:pPr>
        <w:tabs>
          <w:tab w:val="left" w:pos="1560"/>
        </w:tabs>
        <w:jc w:val="center"/>
        <w:rPr>
          <w:b/>
          <w:szCs w:val="24"/>
          <w:lang w:eastAsia="lt-LT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center"/>
        <w:rPr>
          <w:b/>
          <w:i/>
          <w:szCs w:val="24"/>
          <w:lang w:eastAsia="lt-LT"/>
        </w:rPr>
      </w:pPr>
      <w:r>
        <w:rPr>
          <w:b/>
          <w:szCs w:val="24"/>
          <w:lang w:eastAsia="lt-LT"/>
        </w:rPr>
        <w:t>Iniciatyvos projekto pavadinimas:_______________________________________________________</w:t>
      </w:r>
    </w:p>
    <w:p>
      <w:pPr>
        <w:rPr>
          <w:sz w:val="18"/>
          <w:szCs w:val="18"/>
        </w:rPr>
      </w:pPr>
    </w:p>
    <w:p>
      <w:pPr>
        <w:keepNext/>
        <w:keepLines/>
        <w:tabs>
          <w:tab w:val="left" w:pos="1560"/>
        </w:tabs>
        <w:outlineLvl w:val="1"/>
        <w:rPr>
          <w:rFonts w:eastAsia="Cambria"/>
          <w:b/>
          <w:i/>
          <w:szCs w:val="24"/>
          <w:lang w:eastAsia="lt-LT"/>
        </w:rPr>
      </w:pPr>
      <w:r>
        <w:rPr>
          <w:rFonts w:eastAsia="Cambria"/>
          <w:szCs w:val="24"/>
          <w:lang w:eastAsia="lt-LT"/>
        </w:rPr>
        <w:t>Projektą pateikusi organizacija: ____________________________________________________________________</w:t>
      </w:r>
    </w:p>
    <w:p>
      <w:pPr>
        <w:tabs>
          <w:tab w:val="left" w:pos="1560"/>
        </w:tabs>
        <w:ind w:left="-540" w:firstLine="540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Projektai nevertinami, jeigu:</w:t>
      </w:r>
    </w:p>
    <w:p>
      <w:pPr>
        <w:tabs>
          <w:tab w:val="left" w:pos="1560"/>
        </w:tabs>
        <w:ind w:left="-540" w:firstLine="540"/>
        <w:rPr>
          <w:b/>
          <w:szCs w:val="24"/>
          <w:lang w:eastAsia="lt-LT"/>
        </w:rPr>
      </w:pPr>
    </w:p>
    <w:tbl>
      <w:tblPr>
        <w:tblW w:w="14318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5"/>
        <w:gridCol w:w="5813"/>
      </w:tblGrid>
      <w:tr>
        <w:trPr>
          <w:cantSplit/>
        </w:trPr>
        <w:tc>
          <w:tcPr>
            <w:tcW w:w="8505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1. Mažiau kaip 2/3 projekto vykdytojų ir dalyvių sudaro jauni asmenys nuo 14 iki 29 metų amžiaus</w:t>
            </w:r>
          </w:p>
        </w:tc>
        <w:tc>
          <w:tcPr>
            <w:tcW w:w="581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rPr>
          <w:cantSplit/>
          <w:trHeight w:val="70"/>
        </w:trPr>
        <w:tc>
          <w:tcPr>
            <w:tcW w:w="8505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2. Paraiška neatitinka administracinių reikalavimų, užpildyta nepilnai</w:t>
            </w:r>
          </w:p>
        </w:tc>
        <w:tc>
          <w:tcPr>
            <w:tcW w:w="581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rPr>
          <w:cantSplit/>
          <w:trHeight w:val="70"/>
        </w:trPr>
        <w:tc>
          <w:tcPr>
            <w:tcW w:w="8505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3. Paraiška neatitinka konkurso tvarkos  III ir IV dalių reikalavimų. </w:t>
            </w:r>
          </w:p>
        </w:tc>
        <w:tc>
          <w:tcPr>
            <w:tcW w:w="581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</w:tbl>
    <w:p>
      <w:pPr>
        <w:tabs>
          <w:tab w:val="left" w:pos="1560"/>
        </w:tabs>
        <w:rPr>
          <w:b/>
          <w:szCs w:val="24"/>
          <w:lang w:eastAsia="lt-LT"/>
        </w:rPr>
      </w:pPr>
    </w:p>
    <w:p>
      <w:pPr>
        <w:tabs>
          <w:tab w:val="left" w:pos="1560"/>
        </w:tabs>
        <w:rPr>
          <w:b/>
          <w:i/>
          <w:szCs w:val="24"/>
          <w:lang w:eastAsia="lt-LT"/>
        </w:rPr>
      </w:pPr>
      <w:r>
        <w:rPr>
          <w:b/>
          <w:szCs w:val="24"/>
          <w:lang w:eastAsia="lt-LT"/>
        </w:rPr>
        <w:t>Vertinimo rodikliai:</w:t>
      </w:r>
      <w:r>
        <w:rPr>
          <w:b/>
          <w:i/>
          <w:szCs w:val="24"/>
          <w:lang w:eastAsia="lt-LT"/>
        </w:rPr>
        <w:t xml:space="preserve"> </w:t>
      </w:r>
    </w:p>
    <w:p>
      <w:pPr>
        <w:tabs>
          <w:tab w:val="left" w:pos="1560"/>
        </w:tabs>
        <w:rPr>
          <w:b/>
          <w:i/>
          <w:szCs w:val="24"/>
          <w:lang w:eastAsia="lt-LT"/>
        </w:rPr>
      </w:pPr>
      <w:r>
        <w:rPr>
          <w:b/>
          <w:szCs w:val="24"/>
          <w:lang w:eastAsia="lt-LT"/>
        </w:rPr>
        <w:t>I</w:t>
      </w:r>
      <w:r>
        <w:rPr>
          <w:b/>
          <w:szCs w:val="24"/>
          <w:lang w:eastAsia="lt-LT"/>
        </w:rPr>
        <w:t xml:space="preserve">. </w:t>
      </w:r>
      <w:r>
        <w:rPr>
          <w:b/>
          <w:szCs w:val="24"/>
          <w:lang w:eastAsia="lt-LT"/>
        </w:rPr>
        <w:t>Projekto turinys (vertinama nuo 0 iki 23 balų</w:t>
      </w:r>
      <w:r>
        <w:rPr>
          <w:b/>
          <w:i/>
          <w:szCs w:val="24"/>
          <w:lang w:eastAsia="lt-LT"/>
        </w:rPr>
        <w:t xml:space="preserve"> )</w:t>
      </w:r>
    </w:p>
    <w:p>
      <w:pPr>
        <w:tabs>
          <w:tab w:val="left" w:pos="1560"/>
        </w:tabs>
        <w:rPr>
          <w:b/>
          <w:szCs w:val="24"/>
          <w:lang w:eastAsia="lt-LT"/>
        </w:rPr>
      </w:pPr>
    </w:p>
    <w:tbl>
      <w:tblPr>
        <w:tblW w:w="14318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8"/>
        <w:gridCol w:w="5387"/>
        <w:gridCol w:w="1843"/>
      </w:tblGrid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Vertinimo kriterijus</w:t>
            </w:r>
          </w:p>
        </w:tc>
        <w:tc>
          <w:tcPr>
            <w:tcW w:w="5387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Galimi skirti balai ir jų rekomendacijos </w:t>
            </w:r>
          </w:p>
        </w:tc>
        <w:tc>
          <w:tcPr>
            <w:tcW w:w="1843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Skirti balai</w:t>
            </w: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1. Paraiška atitinka Programos prioritetą (-us)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0  balų – </w:t>
            </w:r>
            <w:r>
              <w:rPr>
                <w:szCs w:val="24"/>
                <w:lang w:eastAsia="lt-LT"/>
              </w:rPr>
              <w:t>projektas neatitinka nei vieno prioriteto</w:t>
            </w:r>
          </w:p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1 balas – </w:t>
            </w:r>
            <w:r>
              <w:rPr>
                <w:szCs w:val="24"/>
                <w:lang w:eastAsia="lt-LT"/>
              </w:rPr>
              <w:t>projektas atitinka iškeltą (-us) prioritetą (-us)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2. Aiškiai suformuotas projekto tikslas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 balų -</w:t>
            </w:r>
            <w:r>
              <w:rPr>
                <w:szCs w:val="24"/>
                <w:lang w:eastAsia="lt-LT"/>
              </w:rPr>
              <w:t xml:space="preserve"> nėra suformuoto tikslo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 balas</w:t>
            </w:r>
            <w:r>
              <w:rPr>
                <w:szCs w:val="24"/>
                <w:lang w:eastAsia="lt-LT"/>
              </w:rPr>
              <w:t xml:space="preserve"> - tikslas suformuotas neaiškiai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 balai</w:t>
            </w:r>
            <w:r>
              <w:rPr>
                <w:szCs w:val="24"/>
                <w:lang w:eastAsia="lt-LT"/>
              </w:rPr>
              <w:t>- tikslas suformuotas aiškiai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3. Paraiška atitinka Programos uždavinius 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Paraiška neatitinka Programos uždavinių – paraiška yra nevertinama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 balas</w:t>
            </w:r>
            <w:r>
              <w:rPr>
                <w:szCs w:val="24"/>
                <w:lang w:eastAsia="lt-LT"/>
              </w:rPr>
              <w:t xml:space="preserve"> - siejasi vienas arba du rezultatai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 balai</w:t>
            </w:r>
            <w:r>
              <w:rPr>
                <w:szCs w:val="24"/>
                <w:lang w:eastAsia="lt-LT"/>
              </w:rPr>
              <w:t xml:space="preserve"> – siejasi  trys ir daugiau rezultatų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4. Projekto originalumas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 balų</w:t>
            </w:r>
            <w:r>
              <w:rPr>
                <w:szCs w:val="24"/>
                <w:lang w:eastAsia="lt-LT"/>
              </w:rPr>
              <w:t xml:space="preserve"> – projekto idėja nėra originali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 balas</w:t>
            </w:r>
            <w:r>
              <w:rPr>
                <w:szCs w:val="24"/>
                <w:lang w:eastAsia="lt-LT"/>
              </w:rPr>
              <w:t xml:space="preserve"> – projekto idėja yra originali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 balai</w:t>
            </w:r>
            <w:r>
              <w:rPr>
                <w:szCs w:val="24"/>
                <w:lang w:eastAsia="lt-LT"/>
              </w:rPr>
              <w:t xml:space="preserve"> – projekto idėja yra originali, novatoriška, pagrįsta. Projekte numatytos veiklos yra svarbios jaunimo Politikos raidai Biržų rajone.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5. Projekto svarbumas, aktualumas Biržų jaunimui, visuomenei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 balų</w:t>
            </w:r>
            <w:r>
              <w:rPr>
                <w:szCs w:val="24"/>
                <w:lang w:eastAsia="lt-LT"/>
              </w:rPr>
              <w:t xml:space="preserve"> - projektas nėra aktualus Biržų jaunimui, visuomenei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 balas</w:t>
            </w:r>
            <w:r>
              <w:rPr>
                <w:szCs w:val="24"/>
                <w:lang w:eastAsia="lt-LT"/>
              </w:rPr>
              <w:t xml:space="preserve"> – projektas aktualus Biržų jaunimui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 balai</w:t>
            </w:r>
            <w:r>
              <w:rPr>
                <w:szCs w:val="24"/>
                <w:lang w:eastAsia="lt-LT"/>
              </w:rPr>
              <w:t xml:space="preserve"> – projektas aktualus Biržų jaunimui ir visuomenei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6. Projekto rezultatai siejasi su projekto uždaviniais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Projekto rezultatai ir uždaviniai nesisieja – projektas nevertinamas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 balas</w:t>
            </w:r>
            <w:r>
              <w:rPr>
                <w:szCs w:val="24"/>
                <w:lang w:eastAsia="lt-LT"/>
              </w:rPr>
              <w:t xml:space="preserve"> - siejasi vienas arba du   rezultatai</w:t>
            </w:r>
          </w:p>
          <w:p>
            <w:pPr>
              <w:tabs>
                <w:tab w:val="left" w:pos="1560"/>
              </w:tabs>
              <w:jc w:val="both"/>
              <w:rPr>
                <w:strike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 balai</w:t>
            </w:r>
            <w:r>
              <w:rPr>
                <w:szCs w:val="24"/>
                <w:lang w:eastAsia="lt-LT"/>
              </w:rPr>
              <w:t xml:space="preserve"> – siejasi  trys ir daugiau rezultatų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7. Projekto rezultatai išreikšti kokybine išraiška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8. Projekto rezultatai išreikšti kiekybine išraiška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9. Projekto vadovo ir projekto vykdytojų kvalifikacija ir patirtis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10. Projekto tęstinumo užtikrinimas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11. Projekto partneriai (būtina pateikti bendradarbiavimo sutartį ar kt. patvirtinančius bendradarbiavimo dokumentus)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 balų</w:t>
            </w:r>
            <w:r>
              <w:rPr>
                <w:szCs w:val="24"/>
                <w:lang w:eastAsia="lt-LT"/>
              </w:rPr>
              <w:t xml:space="preserve"> – projektas neturi partnerių 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 balas</w:t>
            </w:r>
            <w:r>
              <w:rPr>
                <w:szCs w:val="24"/>
                <w:lang w:eastAsia="lt-LT"/>
              </w:rPr>
              <w:t xml:space="preserve"> – projekte numatyti iki dviejų partnerių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 balai</w:t>
            </w:r>
            <w:r>
              <w:rPr>
                <w:szCs w:val="24"/>
                <w:lang w:eastAsia="lt-LT"/>
              </w:rPr>
              <w:t xml:space="preserve"> – projekte numatyti trys ir daugiau partnerių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12. Partnerių įtraukimas (jeigu jie yra) į projekto veiklas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13. Į projektą įtraukiami savanoriai, savanoriu laikomas asmuo atitinkantis Programos 2.12 punktą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14. Projektu skatinamas bendradarbiavimas tarp skirtingų sektorių ir institucijų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15. Projekto viešinamas, pristatymas  visuomenei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 balų</w:t>
            </w:r>
            <w:r>
              <w:rPr>
                <w:szCs w:val="24"/>
                <w:lang w:eastAsia="lt-LT"/>
              </w:rPr>
              <w:t xml:space="preserve"> – projektas nėra viešinamas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 balas</w:t>
            </w:r>
            <w:r>
              <w:rPr>
                <w:szCs w:val="24"/>
                <w:lang w:eastAsia="lt-LT"/>
              </w:rPr>
              <w:t xml:space="preserve"> – projektas viešinamas pasitelkiant iki dviejų viešinimo metodų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 balai</w:t>
            </w:r>
            <w:r>
              <w:rPr>
                <w:szCs w:val="24"/>
                <w:lang w:eastAsia="lt-LT"/>
              </w:rPr>
              <w:t xml:space="preserve"> – projektas viešinamas pasitelkiant tris ir daugiau viešinimo metodų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16. Projekto išliekamoji vertė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F3F3F3"/>
          </w:tcPr>
          <w:p>
            <w:pPr>
              <w:shd w:val="clear" w:color="auto" w:fill="E7E6E6"/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Iš viso:</w:t>
            </w:r>
          </w:p>
        </w:tc>
        <w:tc>
          <w:tcPr>
            <w:tcW w:w="5387" w:type="dxa"/>
            <w:shd w:val="clear" w:color="auto" w:fill="F3F3F3"/>
          </w:tcPr>
          <w:p>
            <w:pPr>
              <w:shd w:val="clear" w:color="auto" w:fill="E7E6E6"/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0–23 balai</w:t>
            </w:r>
          </w:p>
        </w:tc>
        <w:tc>
          <w:tcPr>
            <w:tcW w:w="1843" w:type="dxa"/>
            <w:shd w:val="clear" w:color="auto" w:fill="F3F3F3"/>
          </w:tcPr>
          <w:p>
            <w:pPr>
              <w:shd w:val="clear" w:color="auto" w:fill="E7E6E6"/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</w:tbl>
    <w:p>
      <w:pPr>
        <w:shd w:val="clear" w:color="auto" w:fill="FFFFFF"/>
        <w:tabs>
          <w:tab w:val="left" w:pos="1560"/>
        </w:tabs>
        <w:rPr>
          <w:b/>
          <w:szCs w:val="24"/>
          <w:lang w:eastAsia="lt-LT"/>
        </w:rPr>
      </w:pPr>
    </w:p>
    <w:p>
      <w:pPr>
        <w:shd w:val="clear" w:color="auto" w:fill="FFFFFF"/>
        <w:tabs>
          <w:tab w:val="left" w:pos="1560"/>
        </w:tabs>
        <w:rPr>
          <w:b/>
          <w:szCs w:val="24"/>
          <w:lang w:eastAsia="lt-LT"/>
        </w:rPr>
      </w:pPr>
    </w:p>
    <w:p>
      <w:pPr>
        <w:shd w:val="clear" w:color="auto" w:fill="FFFFFF"/>
        <w:tabs>
          <w:tab w:val="left" w:pos="1560"/>
        </w:tabs>
        <w:rPr>
          <w:b/>
          <w:szCs w:val="24"/>
          <w:lang w:eastAsia="lt-LT"/>
        </w:rPr>
      </w:pPr>
    </w:p>
    <w:p>
      <w:pPr>
        <w:tabs>
          <w:tab w:val="left" w:pos="1560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II</w:t>
      </w:r>
      <w:r>
        <w:rPr>
          <w:b/>
          <w:szCs w:val="24"/>
          <w:lang w:eastAsia="lt-LT"/>
        </w:rPr>
        <w:t xml:space="preserve">. </w:t>
      </w:r>
      <w:r>
        <w:rPr>
          <w:b/>
          <w:szCs w:val="24"/>
          <w:lang w:eastAsia="lt-LT"/>
        </w:rPr>
        <w:t>Projekto veiklos efektyvumo ir finansavimo pagrįstumas (vertinama nuo 0 iki 7 balų)</w:t>
      </w:r>
    </w:p>
    <w:p>
      <w:pPr>
        <w:tabs>
          <w:tab w:val="left" w:pos="1560"/>
        </w:tabs>
        <w:rPr>
          <w:b/>
          <w:i/>
          <w:szCs w:val="24"/>
          <w:lang w:eastAsia="lt-LT"/>
        </w:rPr>
      </w:pPr>
    </w:p>
    <w:tbl>
      <w:tblPr>
        <w:tblW w:w="14318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8"/>
        <w:gridCol w:w="5387"/>
        <w:gridCol w:w="1843"/>
      </w:tblGrid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16. Detali išlaidų sąmata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 balų</w:t>
            </w:r>
            <w:r>
              <w:rPr>
                <w:szCs w:val="24"/>
                <w:lang w:eastAsia="lt-LT"/>
              </w:rPr>
              <w:t xml:space="preserve"> – išlaidų sąmatos nėra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 balas</w:t>
            </w:r>
            <w:r>
              <w:rPr>
                <w:szCs w:val="24"/>
                <w:lang w:eastAsia="lt-LT"/>
              </w:rPr>
              <w:t xml:space="preserve"> – išlaidų sąmata nėra pilna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 balai</w:t>
            </w:r>
            <w:r>
              <w:rPr>
                <w:szCs w:val="24"/>
                <w:lang w:eastAsia="lt-LT"/>
              </w:rPr>
              <w:t xml:space="preserve"> – detali išlaidų sąmata (su dokumentais pagrindžiančiais sąmatos išlaidas)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17. Išlaidų sąmata sudaryta vadovaujantis ekonomiškumo principu 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18. Išlaidos susijusios su projekte numatyta veikla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19. Iniciatyva turi papildomą finansavimą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0 – nėra numatyta papildomas finansavimas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1 balas</w:t>
            </w:r>
            <w:r>
              <w:rPr>
                <w:szCs w:val="24"/>
                <w:lang w:eastAsia="lt-LT"/>
              </w:rPr>
              <w:t xml:space="preserve"> – iniciatyva turi papildomą, ne mažesnį nei 10 proc. finansavimą, nuo prašomos skirti sumos (su dokumentais pagrindžiančiais papildomą finansavimą)</w:t>
            </w:r>
          </w:p>
          <w:p>
            <w:pPr>
              <w:tabs>
                <w:tab w:val="left" w:pos="1560"/>
              </w:tabs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 balai</w:t>
            </w:r>
            <w:r>
              <w:rPr>
                <w:szCs w:val="24"/>
                <w:lang w:eastAsia="lt-LT"/>
              </w:rPr>
              <w:t xml:space="preserve"> – iniciatyva turi papildomą, ne mažesnį nei 50 proc. finansavimą, nuo prašomos skirti sumos (su dokumentais pagrindžiančiais papildomą finansavimą)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20. Papildomų paramos šaltinių naudojimas (nepiniginis įnašas)</w:t>
            </w:r>
          </w:p>
        </w:tc>
        <w:tc>
          <w:tcPr>
            <w:tcW w:w="5387" w:type="dxa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0–1 balas</w:t>
            </w:r>
          </w:p>
        </w:tc>
        <w:tc>
          <w:tcPr>
            <w:tcW w:w="1843" w:type="dxa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  <w:tr>
        <w:tc>
          <w:tcPr>
            <w:tcW w:w="708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Iš viso: </w:t>
            </w:r>
          </w:p>
        </w:tc>
        <w:tc>
          <w:tcPr>
            <w:tcW w:w="5387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0–7 balai</w:t>
            </w:r>
          </w:p>
        </w:tc>
        <w:tc>
          <w:tcPr>
            <w:tcW w:w="1843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</w:tbl>
    <w:p>
      <w:pPr>
        <w:tabs>
          <w:tab w:val="left" w:pos="1560"/>
        </w:tabs>
        <w:rPr>
          <w:b/>
          <w:szCs w:val="24"/>
          <w:lang w:eastAsia="lt-LT"/>
        </w:rPr>
      </w:pPr>
    </w:p>
    <w:p>
      <w:pPr>
        <w:tabs>
          <w:tab w:val="left" w:pos="1560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III</w:t>
      </w:r>
      <w:r>
        <w:rPr>
          <w:b/>
          <w:szCs w:val="24"/>
          <w:lang w:eastAsia="lt-LT"/>
        </w:rPr>
        <w:t xml:space="preserve">. </w:t>
      </w:r>
      <w:r>
        <w:rPr>
          <w:b/>
          <w:szCs w:val="24"/>
          <w:lang w:eastAsia="lt-LT"/>
        </w:rPr>
        <w:t>BALŲ SUVESTINĖ</w:t>
      </w:r>
    </w:p>
    <w:tbl>
      <w:tblPr>
        <w:tblW w:w="9072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4394"/>
      </w:tblGrid>
      <w:tr>
        <w:tc>
          <w:tcPr>
            <w:tcW w:w="4678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Vertintojo šiai paraiškai skirtų balų suma</w:t>
            </w:r>
          </w:p>
        </w:tc>
        <w:tc>
          <w:tcPr>
            <w:tcW w:w="4394" w:type="dxa"/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</w:p>
        </w:tc>
      </w:tr>
    </w:tbl>
    <w:p>
      <w:pPr>
        <w:tabs>
          <w:tab w:val="left" w:pos="1560"/>
        </w:tabs>
        <w:rPr>
          <w:b/>
          <w:szCs w:val="24"/>
          <w:lang w:eastAsia="lt-LT"/>
        </w:rPr>
      </w:pPr>
    </w:p>
    <w:p>
      <w:pPr>
        <w:tabs>
          <w:tab w:val="left" w:pos="1560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Projekto pagrindiniai </w:t>
      </w:r>
    </w:p>
    <w:p>
      <w:pPr>
        <w:tabs>
          <w:tab w:val="left" w:leader="underscore" w:pos="14317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Privalumai </w:t>
        <w:tab/>
      </w:r>
    </w:p>
    <w:p>
      <w:pPr>
        <w:tabs>
          <w:tab w:val="left" w:leader="underscore" w:pos="14317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ab/>
      </w:r>
    </w:p>
    <w:p>
      <w:pPr>
        <w:tabs>
          <w:tab w:val="left" w:pos="1560"/>
        </w:tabs>
        <w:rPr>
          <w:b/>
          <w:szCs w:val="24"/>
          <w:lang w:eastAsia="lt-LT"/>
        </w:rPr>
      </w:pPr>
    </w:p>
    <w:p>
      <w:pPr>
        <w:tabs>
          <w:tab w:val="left" w:pos="1560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Projekto pagrindiniai</w:t>
      </w:r>
    </w:p>
    <w:p>
      <w:pPr>
        <w:tabs>
          <w:tab w:val="left" w:leader="underscore" w:pos="14317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Trūkumai </w:t>
        <w:tab/>
        <w:tab/>
      </w:r>
    </w:p>
    <w:p>
      <w:pPr>
        <w:tabs>
          <w:tab w:val="left" w:pos="1560"/>
        </w:tabs>
        <w:ind w:firstLine="5040"/>
        <w:rPr>
          <w:b/>
          <w:szCs w:val="24"/>
          <w:lang w:eastAsia="lt-LT"/>
        </w:rPr>
      </w:pPr>
    </w:p>
    <w:p>
      <w:pPr>
        <w:tabs>
          <w:tab w:val="left" w:pos="1560"/>
        </w:tabs>
        <w:rPr>
          <w:szCs w:val="24"/>
          <w:lang w:eastAsia="lt-LT"/>
        </w:rPr>
      </w:pPr>
      <w:r>
        <w:rPr>
          <w:szCs w:val="24"/>
          <w:lang w:eastAsia="lt-LT"/>
        </w:rPr>
        <w:t>Vertintojas</w:t>
        <w:tab/>
        <w:tab/>
        <w:t xml:space="preserve">          </w:t>
        <w:tab/>
        <w:tab/>
        <w:tab/>
        <w:tab/>
        <w:tab/>
        <w:tab/>
        <w:t>(vardas, pavardė, parašas)</w:t>
      </w:r>
    </w:p>
    <w:p>
      <w:pPr>
        <w:tabs>
          <w:tab w:val="left" w:pos="156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</w:t>
      </w:r>
    </w:p>
    <w:sectPr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rPr>
          <w:szCs w:val="24"/>
          <w:lang w:eastAsia="lt-LT"/>
        </w:rPr>
      </w:pPr>
      <w:r>
        <w:rPr>
          <w:szCs w:val="24"/>
          <w:lang w:eastAsia="lt-LT"/>
        </w:rPr>
        <w:separator/>
      </w:r>
    </w:p>
  </w:endnote>
  <w:endnote w:type="continuationSeparator" w:id="0">
    <w:p>
      <w:pPr>
        <w:rPr>
          <w:szCs w:val="24"/>
          <w:lang w:eastAsia="lt-LT"/>
        </w:rPr>
      </w:pPr>
      <w:r>
        <w:rPr>
          <w:szCs w:val="24"/>
          <w:lang w:eastAsia="lt-LT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ftr>
</file>

<file path=word/footer3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ftr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rPr>
          <w:szCs w:val="24"/>
          <w:lang w:eastAsia="lt-LT"/>
        </w:rPr>
      </w:pPr>
      <w:r>
        <w:rPr>
          <w:szCs w:val="24"/>
          <w:lang w:eastAsia="lt-LT"/>
        </w:rPr>
        <w:separator/>
      </w:r>
    </w:p>
  </w:footnote>
  <w:footnote w:type="continuationSeparator" w:id="0">
    <w:p>
      <w:pPr>
        <w:rPr>
          <w:szCs w:val="24"/>
          <w:lang w:eastAsia="lt-LT"/>
        </w:rPr>
      </w:pPr>
      <w:r>
        <w:rPr>
          <w:szCs w:val="24"/>
          <w:lang w:eastAsia="lt-LT"/>
        </w:rP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>
      <w:rPr>
        <w:szCs w:val="24"/>
        <w:lang w:eastAsia="lt-LT"/>
      </w:rPr>
      <w:t>2</w:t>
    </w:r>
    <w:r>
      <w:rPr>
        <w:szCs w:val="24"/>
        <w:lang w:eastAsia="lt-LT"/>
      </w:rPr>
      <w:fldChar w:fldCharType="end"/>
    </w:r>
  </w:p>
  <w:p>
    <w:pPr>
      <w:tabs>
        <w:tab w:val="center" w:pos="4819"/>
        <w:tab w:val="right" w:pos="9638"/>
      </w:tabs>
      <w:rPr>
        <w:szCs w:val="24"/>
        <w:lang w:eastAsia="lt-LT"/>
      </w:rPr>
    </w:pPr>
  </w:p>
</w:hdr>
</file>

<file path=word/header3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BFB89A-CC72-4095-924E-272F9030CD54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10" Type="http://schemas.openxmlformats.org/officeDocument/2006/relationships/header" Target="header3.xml"/>
  <Relationship Id="rId11" Type="http://schemas.openxmlformats.org/officeDocument/2006/relationships/footer" Target="footer3.xml"/>
  <Relationship Id="rId12" Type="http://schemas.openxmlformats.org/officeDocument/2006/relationships/fontTable" Target="fontTable.xml"/>
  <Relationship Id="rId13" Type="http://schemas.openxmlformats.org/officeDocument/2006/relationships/theme" Target="theme/theme1.xml"/>
  <Relationship Id="rId2" Type="http://schemas.openxmlformats.org/officeDocument/2006/relationships/settings" Target="settings.xml"/>
  <Relationship Id="rId3" Type="http://schemas.openxmlformats.org/officeDocument/2006/relationships/webSettings" Target="webSettings.xml"/>
  <Relationship Id="rId4" Type="http://schemas.openxmlformats.org/officeDocument/2006/relationships/footnotes" Target="footnotes.xml"/>
  <Relationship Id="rId5" Type="http://schemas.openxmlformats.org/officeDocument/2006/relationships/endnotes" Target="endnotes.xml"/>
  <Relationship Id="rId6" Type="http://schemas.openxmlformats.org/officeDocument/2006/relationships/header" Target="header1.xml"/>
  <Relationship Id="rId7" Type="http://schemas.openxmlformats.org/officeDocument/2006/relationships/header" Target="header2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556</Words>
  <Characters>3645</Characters>
  <Application>Microsoft Office Word</Application>
  <DocSecurity>4</DocSecurity>
  <Lines>158</Lines>
  <Paragraphs>102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2024-05-31T09:59:00Z</dcterms:created>
  <dc:creator>Vesta Strelcova</dc:creator>
  <lastModifiedBy>adlibuser</lastModifiedBy>
  <dcterms:modified xsi:type="dcterms:W3CDTF">2024-05-31T09:59:00Z</dcterms:modified>
  <revision>2</revision>
</coreProperties>
</file>